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3B4CD" w14:textId="29F4C83D" w:rsidR="005C1BEC" w:rsidRPr="00195A7F" w:rsidRDefault="005C1BEC" w:rsidP="00195A7F">
      <w:pPr>
        <w:spacing w:after="0" w:line="240" w:lineRule="auto"/>
        <w:ind w:left="365" w:right="6"/>
        <w:jc w:val="center"/>
        <w:rPr>
          <w:szCs w:val="28"/>
          <w:lang w:val="es-419"/>
        </w:rPr>
      </w:pPr>
      <w:r w:rsidRPr="00195A7F">
        <w:rPr>
          <w:szCs w:val="28"/>
          <w:lang w:val="es-419"/>
        </w:rPr>
        <w:t xml:space="preserve">DECRETO NÚM. </w:t>
      </w:r>
      <w:bookmarkStart w:id="0" w:name="_Hlk157762604"/>
      <w:r w:rsidR="006E372F" w:rsidRPr="00195A7F">
        <w:rPr>
          <w:szCs w:val="28"/>
          <w:lang w:val="es-419"/>
        </w:rPr>
        <w:t>_______</w:t>
      </w:r>
      <w:r w:rsidRPr="00195A7F">
        <w:rPr>
          <w:szCs w:val="28"/>
          <w:lang w:val="es-419"/>
        </w:rPr>
        <w:t>QUE REGLAMENTA EL COMITÉ NACIONAL DE</w:t>
      </w:r>
    </w:p>
    <w:p w14:paraId="19ABEE4C" w14:textId="28FF4685" w:rsidR="005C1BEC" w:rsidRPr="00195A7F" w:rsidRDefault="005C1BEC" w:rsidP="00195A7F">
      <w:pPr>
        <w:spacing w:after="0" w:line="240" w:lineRule="auto"/>
        <w:ind w:left="365"/>
        <w:jc w:val="center"/>
        <w:rPr>
          <w:szCs w:val="28"/>
          <w:lang w:val="es-419"/>
        </w:rPr>
      </w:pPr>
      <w:r w:rsidRPr="00195A7F">
        <w:rPr>
          <w:szCs w:val="28"/>
          <w:lang w:val="es-419"/>
        </w:rPr>
        <w:t>FACILITACIÓN DEL COMERCIO (CNFC), CONFORME A LO ESTABLECIDO EN LA LEY 168-21 DE ADUANAS DE LA REPÚBLICA DOMINICANA</w:t>
      </w:r>
      <w:r w:rsidR="007B19CB" w:rsidRPr="00195A7F">
        <w:rPr>
          <w:szCs w:val="28"/>
          <w:lang w:val="es-419"/>
        </w:rPr>
        <w:t>.</w:t>
      </w:r>
    </w:p>
    <w:bookmarkEnd w:id="0"/>
    <w:p w14:paraId="73E19A92" w14:textId="77777777" w:rsidR="005C1BEC" w:rsidRPr="00731A7D" w:rsidRDefault="005C1BEC" w:rsidP="00195A7F">
      <w:pPr>
        <w:spacing w:after="0" w:line="240" w:lineRule="auto"/>
        <w:ind w:left="416" w:firstLine="0"/>
        <w:rPr>
          <w:szCs w:val="28"/>
          <w:lang w:val="es-419"/>
        </w:rPr>
      </w:pPr>
      <w:r w:rsidRPr="00731A7D">
        <w:rPr>
          <w:szCs w:val="28"/>
          <w:lang w:val="es-419"/>
        </w:rPr>
        <w:t xml:space="preserve"> </w:t>
      </w:r>
    </w:p>
    <w:p w14:paraId="1202059F" w14:textId="0EB2FF17" w:rsidR="005C1BEC" w:rsidRPr="00731A7D" w:rsidRDefault="005C1BEC" w:rsidP="00731A7D">
      <w:pPr>
        <w:spacing w:after="0" w:line="240" w:lineRule="auto"/>
        <w:ind w:left="361" w:firstLine="0"/>
        <w:rPr>
          <w:szCs w:val="28"/>
          <w:lang w:val="es-419"/>
        </w:rPr>
      </w:pPr>
      <w:r w:rsidRPr="00731A7D">
        <w:rPr>
          <w:b/>
          <w:bCs/>
          <w:szCs w:val="28"/>
          <w:lang w:val="es-419"/>
        </w:rPr>
        <w:t>CONSIDERANDO:</w:t>
      </w:r>
      <w:r w:rsidRPr="00731A7D">
        <w:rPr>
          <w:szCs w:val="28"/>
          <w:lang w:val="es-419"/>
        </w:rPr>
        <w:t xml:space="preserve"> Que la República Dominicana, mediante la Resolución del Congreso Nacional </w:t>
      </w:r>
      <w:r w:rsidR="00FD012F">
        <w:rPr>
          <w:szCs w:val="28"/>
          <w:lang w:val="es-419"/>
        </w:rPr>
        <w:t>N</w:t>
      </w:r>
      <w:r w:rsidRPr="00731A7D">
        <w:rPr>
          <w:szCs w:val="28"/>
          <w:lang w:val="es-419"/>
        </w:rPr>
        <w:t>úm. 2-95 del 20 de enero de 1995, ratificó el Acuerdo de Marrakech por el que se establece la Organización Mundial del Comercio (OMC)</w:t>
      </w:r>
      <w:r w:rsidR="002A1D8A">
        <w:rPr>
          <w:szCs w:val="28"/>
          <w:lang w:val="es-419"/>
        </w:rPr>
        <w:t>;</w:t>
      </w:r>
    </w:p>
    <w:p w14:paraId="459D3F29" w14:textId="77777777" w:rsidR="002A1D8A" w:rsidRDefault="002A1D8A" w:rsidP="002A1D8A">
      <w:pPr>
        <w:spacing w:after="0" w:line="240" w:lineRule="auto"/>
        <w:ind w:left="361" w:firstLine="0"/>
        <w:rPr>
          <w:b/>
          <w:bCs/>
          <w:szCs w:val="28"/>
          <w:lang w:val="es-419"/>
        </w:rPr>
      </w:pPr>
    </w:p>
    <w:p w14:paraId="0640545E" w14:textId="380470EE" w:rsidR="002A1D8A" w:rsidRPr="00731A7D" w:rsidRDefault="002A1D8A" w:rsidP="002A1D8A">
      <w:pPr>
        <w:spacing w:after="0" w:line="240" w:lineRule="auto"/>
        <w:ind w:left="361" w:firstLine="0"/>
        <w:rPr>
          <w:szCs w:val="28"/>
          <w:lang w:val="es-419"/>
        </w:rPr>
      </w:pPr>
      <w:r w:rsidRPr="00731A7D">
        <w:rPr>
          <w:b/>
          <w:bCs/>
          <w:szCs w:val="28"/>
          <w:lang w:val="es-419"/>
        </w:rPr>
        <w:t>CONSIDERANDO:</w:t>
      </w:r>
      <w:r w:rsidRPr="00731A7D">
        <w:rPr>
          <w:szCs w:val="28"/>
          <w:lang w:val="es-419"/>
        </w:rPr>
        <w:t xml:space="preserve"> Que, a raíz de la Novena Conferencia Ministerial de Bali, celebrada en diciembre de 2013, los Estados </w:t>
      </w:r>
      <w:r w:rsidR="006B675A" w:rsidRPr="00731A7D">
        <w:rPr>
          <w:szCs w:val="28"/>
          <w:lang w:val="es-419"/>
        </w:rPr>
        <w:t xml:space="preserve">miembros </w:t>
      </w:r>
      <w:r w:rsidRPr="00731A7D">
        <w:rPr>
          <w:szCs w:val="28"/>
          <w:lang w:val="es-419"/>
        </w:rPr>
        <w:t xml:space="preserve">de la OMC arribaron a un Acuerdo de Facilitación Comercial, el cual contempla que cada </w:t>
      </w:r>
      <w:r w:rsidR="006B675A" w:rsidRPr="00731A7D">
        <w:rPr>
          <w:szCs w:val="28"/>
          <w:lang w:val="es-419"/>
        </w:rPr>
        <w:t xml:space="preserve">miembro </w:t>
      </w:r>
      <w:r w:rsidRPr="00731A7D">
        <w:rPr>
          <w:szCs w:val="28"/>
          <w:lang w:val="es-419"/>
        </w:rPr>
        <w:t>establecerá y mantendrá un Comité Nacional de Facilitación de</w:t>
      </w:r>
      <w:r>
        <w:rPr>
          <w:szCs w:val="28"/>
          <w:lang w:val="es-419"/>
        </w:rPr>
        <w:t>l</w:t>
      </w:r>
      <w:r w:rsidRPr="00731A7D">
        <w:rPr>
          <w:szCs w:val="28"/>
          <w:lang w:val="es-419"/>
        </w:rPr>
        <w:t xml:space="preserve"> Comercio, o designará un mecanismo existente para facilitar la coordinación interna y la aplicación de las disposiciones de dicho acuerdo</w:t>
      </w:r>
      <w:r>
        <w:rPr>
          <w:szCs w:val="28"/>
          <w:lang w:val="es-419"/>
        </w:rPr>
        <w:t>;</w:t>
      </w:r>
    </w:p>
    <w:p w14:paraId="014AFF04" w14:textId="77777777" w:rsidR="002A1D8A" w:rsidRPr="00186A40" w:rsidRDefault="002A1D8A" w:rsidP="00F04794">
      <w:pPr>
        <w:spacing w:after="0" w:line="240" w:lineRule="auto"/>
        <w:ind w:left="0" w:firstLine="0"/>
        <w:rPr>
          <w:sz w:val="20"/>
          <w:szCs w:val="20"/>
          <w:lang w:val="es-419"/>
        </w:rPr>
      </w:pPr>
    </w:p>
    <w:p w14:paraId="3EA099DC" w14:textId="2C1F96B5" w:rsidR="005C1BEC" w:rsidRPr="00731A7D" w:rsidRDefault="005C1BEC" w:rsidP="00731A7D">
      <w:pPr>
        <w:spacing w:after="0" w:line="240" w:lineRule="auto"/>
        <w:ind w:left="361" w:firstLine="0"/>
        <w:rPr>
          <w:szCs w:val="28"/>
          <w:lang w:val="es-419"/>
        </w:rPr>
      </w:pPr>
      <w:r w:rsidRPr="00731A7D">
        <w:rPr>
          <w:b/>
          <w:bCs/>
          <w:szCs w:val="28"/>
          <w:lang w:val="es-419"/>
        </w:rPr>
        <w:t>CONSIDERANDO:</w:t>
      </w:r>
      <w:r w:rsidRPr="00731A7D">
        <w:rPr>
          <w:szCs w:val="28"/>
          <w:lang w:val="es-419"/>
        </w:rPr>
        <w:t xml:space="preserve"> Que la República Dominicana, mediante la Resolución del Congreso Nacional </w:t>
      </w:r>
      <w:r w:rsidR="00FD012F">
        <w:rPr>
          <w:szCs w:val="28"/>
          <w:lang w:val="es-419"/>
        </w:rPr>
        <w:t>N</w:t>
      </w:r>
      <w:r w:rsidRPr="00731A7D">
        <w:rPr>
          <w:szCs w:val="28"/>
          <w:lang w:val="es-419"/>
        </w:rPr>
        <w:t>úm. 696-16, del 16 de diciembre de 2016, aprobó el Protocolo de Enmienda del Acuerdo de Marrakech por el que se establece la Organización Mundial del Comercio (OMC)</w:t>
      </w:r>
      <w:r w:rsidR="002A1D8A">
        <w:rPr>
          <w:szCs w:val="28"/>
          <w:lang w:val="es-419"/>
        </w:rPr>
        <w:t>;</w:t>
      </w:r>
    </w:p>
    <w:p w14:paraId="323B6603" w14:textId="77777777" w:rsidR="005C1BEC" w:rsidRPr="00186A40" w:rsidRDefault="005C1BEC" w:rsidP="00731A7D">
      <w:pPr>
        <w:spacing w:after="0" w:line="240" w:lineRule="auto"/>
        <w:ind w:left="361" w:firstLine="0"/>
        <w:rPr>
          <w:sz w:val="22"/>
          <w:szCs w:val="22"/>
          <w:lang w:val="es-419"/>
        </w:rPr>
      </w:pPr>
    </w:p>
    <w:p w14:paraId="4D131012" w14:textId="77777777" w:rsidR="005C1BEC" w:rsidRPr="00186A40" w:rsidRDefault="005C1BEC" w:rsidP="00731A7D">
      <w:pPr>
        <w:spacing w:after="0" w:line="240" w:lineRule="auto"/>
        <w:ind w:left="361" w:firstLine="0"/>
        <w:rPr>
          <w:sz w:val="22"/>
          <w:szCs w:val="22"/>
          <w:lang w:val="es-419"/>
        </w:rPr>
      </w:pPr>
    </w:p>
    <w:p w14:paraId="6F5C7361" w14:textId="4A5D58B4" w:rsidR="005C1BEC" w:rsidRPr="00731A7D" w:rsidRDefault="005C1BEC" w:rsidP="00731A7D">
      <w:pPr>
        <w:spacing w:after="0" w:line="240" w:lineRule="auto"/>
        <w:ind w:left="361" w:firstLine="0"/>
        <w:rPr>
          <w:szCs w:val="28"/>
          <w:lang w:val="es-419"/>
        </w:rPr>
      </w:pPr>
      <w:r w:rsidRPr="00731A7D">
        <w:rPr>
          <w:b/>
          <w:bCs/>
          <w:szCs w:val="28"/>
          <w:lang w:val="es-419"/>
        </w:rPr>
        <w:t>CONSIDERANDO:</w:t>
      </w:r>
      <w:r w:rsidRPr="00731A7D">
        <w:rPr>
          <w:szCs w:val="28"/>
          <w:lang w:val="es-419"/>
        </w:rPr>
        <w:t xml:space="preserve"> Que, en el año 2017, el Poder Ejecutivo dictó el Decreto Núm. 431-17 por el que se creó e integró el Comité Nacional de Facilitación del Comercio (CNFC), con el objetivo de facilitar la coordinación interna y la aplicación de las disposiciones del Acuerdo de Facilitación del Comercio de la Organización Mundial del Comercio</w:t>
      </w:r>
      <w:r w:rsidR="002A1D8A">
        <w:rPr>
          <w:szCs w:val="28"/>
          <w:lang w:val="es-419"/>
        </w:rPr>
        <w:t>;</w:t>
      </w:r>
    </w:p>
    <w:p w14:paraId="48C33F35" w14:textId="77777777" w:rsidR="005C1BEC" w:rsidRPr="00186A40" w:rsidRDefault="005C1BEC" w:rsidP="00731A7D">
      <w:pPr>
        <w:spacing w:after="0" w:line="240" w:lineRule="auto"/>
        <w:ind w:left="361" w:firstLine="0"/>
        <w:rPr>
          <w:sz w:val="22"/>
          <w:szCs w:val="22"/>
          <w:lang w:val="es-419"/>
        </w:rPr>
      </w:pPr>
    </w:p>
    <w:p w14:paraId="055CAE8C" w14:textId="7A20D245" w:rsidR="005C1BEC" w:rsidRPr="00731A7D" w:rsidRDefault="005C1BEC" w:rsidP="00731A7D">
      <w:pPr>
        <w:spacing w:after="0" w:line="240" w:lineRule="auto"/>
        <w:ind w:left="361" w:firstLine="0"/>
        <w:rPr>
          <w:szCs w:val="28"/>
          <w:lang w:val="es-419"/>
        </w:rPr>
      </w:pPr>
      <w:r w:rsidRPr="00731A7D">
        <w:rPr>
          <w:b/>
          <w:bCs/>
          <w:szCs w:val="28"/>
          <w:lang w:val="es-419"/>
        </w:rPr>
        <w:t>CONSIDERANDO:</w:t>
      </w:r>
      <w:r w:rsidRPr="00731A7D">
        <w:rPr>
          <w:szCs w:val="28"/>
          <w:lang w:val="es-419"/>
        </w:rPr>
        <w:t xml:space="preserve"> Que el 9 de agosto de 2021 fue promulgada la Ley </w:t>
      </w:r>
      <w:r w:rsidR="007455B7">
        <w:rPr>
          <w:szCs w:val="28"/>
          <w:lang w:val="es-419"/>
        </w:rPr>
        <w:t>N</w:t>
      </w:r>
      <w:r w:rsidRPr="00731A7D">
        <w:rPr>
          <w:szCs w:val="28"/>
          <w:lang w:val="es-419"/>
        </w:rPr>
        <w:t>úm. 168-21, de Aduanas de la República Dominicana, publicada en la Gaceta Oficial el 12 de agosto de 2021</w:t>
      </w:r>
      <w:r w:rsidR="002A1D8A">
        <w:rPr>
          <w:szCs w:val="28"/>
          <w:lang w:val="es-419"/>
        </w:rPr>
        <w:t>;</w:t>
      </w:r>
    </w:p>
    <w:p w14:paraId="4FA0DF9D" w14:textId="77777777" w:rsidR="005C1BEC" w:rsidRPr="00186A40" w:rsidRDefault="005C1BEC" w:rsidP="00731A7D">
      <w:pPr>
        <w:spacing w:after="0" w:line="240" w:lineRule="auto"/>
        <w:ind w:left="361" w:firstLine="0"/>
        <w:rPr>
          <w:sz w:val="20"/>
          <w:szCs w:val="20"/>
          <w:lang w:val="es-419"/>
        </w:rPr>
      </w:pPr>
    </w:p>
    <w:p w14:paraId="69AF710F" w14:textId="582F9BF3" w:rsidR="005C1BEC" w:rsidRPr="00731A7D" w:rsidRDefault="005C1BEC" w:rsidP="00731A7D">
      <w:pPr>
        <w:spacing w:after="0" w:line="240" w:lineRule="auto"/>
        <w:ind w:left="361" w:firstLine="0"/>
        <w:rPr>
          <w:szCs w:val="28"/>
          <w:lang w:val="es-419"/>
        </w:rPr>
      </w:pPr>
      <w:r w:rsidRPr="00731A7D">
        <w:rPr>
          <w:b/>
          <w:bCs/>
          <w:szCs w:val="28"/>
          <w:lang w:val="es-419"/>
        </w:rPr>
        <w:t>CONSIDERANDO:</w:t>
      </w:r>
      <w:r w:rsidRPr="00731A7D">
        <w:rPr>
          <w:szCs w:val="28"/>
          <w:lang w:val="es-419"/>
        </w:rPr>
        <w:t xml:space="preserve"> Que la Ley de Aduanas, incorporó en su artículo 399 el Comité Nacional de Facilitación del Comercio, dándole mayor robustez y seguridad jurídica a dicho Comité</w:t>
      </w:r>
      <w:r w:rsidR="002A1D8A">
        <w:rPr>
          <w:szCs w:val="28"/>
          <w:lang w:val="es-419"/>
        </w:rPr>
        <w:t>;</w:t>
      </w:r>
      <w:r w:rsidRPr="00731A7D">
        <w:rPr>
          <w:szCs w:val="28"/>
          <w:lang w:val="es-419"/>
        </w:rPr>
        <w:t xml:space="preserve"> </w:t>
      </w:r>
    </w:p>
    <w:p w14:paraId="0A91434A" w14:textId="77777777" w:rsidR="005C1BEC" w:rsidRPr="00186A40" w:rsidRDefault="005C1BEC" w:rsidP="00731A7D">
      <w:pPr>
        <w:spacing w:after="0" w:line="240" w:lineRule="auto"/>
        <w:ind w:left="361" w:firstLine="0"/>
        <w:rPr>
          <w:sz w:val="20"/>
          <w:szCs w:val="20"/>
          <w:lang w:val="es-419"/>
        </w:rPr>
      </w:pPr>
    </w:p>
    <w:p w14:paraId="01CF2482" w14:textId="357E8EEC" w:rsidR="005C1BEC" w:rsidRPr="00731A7D" w:rsidRDefault="005C1BEC" w:rsidP="00731A7D">
      <w:pPr>
        <w:spacing w:after="0" w:line="240" w:lineRule="auto"/>
        <w:ind w:left="361" w:firstLine="0"/>
        <w:rPr>
          <w:szCs w:val="28"/>
          <w:lang w:val="es-419"/>
        </w:rPr>
      </w:pPr>
      <w:r w:rsidRPr="00731A7D">
        <w:rPr>
          <w:b/>
          <w:bCs/>
          <w:szCs w:val="28"/>
          <w:lang w:val="es-419"/>
        </w:rPr>
        <w:t>CONSIDERANDO:</w:t>
      </w:r>
      <w:r w:rsidRPr="00731A7D">
        <w:rPr>
          <w:szCs w:val="28"/>
          <w:lang w:val="es-419"/>
        </w:rPr>
        <w:t xml:space="preserve"> Que uno de los </w:t>
      </w:r>
      <w:r w:rsidR="007F10D6">
        <w:rPr>
          <w:szCs w:val="28"/>
          <w:lang w:val="es-419"/>
        </w:rPr>
        <w:t xml:space="preserve">principales </w:t>
      </w:r>
      <w:r w:rsidRPr="00731A7D">
        <w:rPr>
          <w:szCs w:val="28"/>
          <w:lang w:val="es-419"/>
        </w:rPr>
        <w:t xml:space="preserve">objetivos de esta ley es facilitar y agilizar las operaciones de comercio exterior, y mediante su promulgación, el país pone en conformidad su legislación nacional, con las disposiciones emanadas de los Acuerdos Internacionales en materia </w:t>
      </w:r>
      <w:r w:rsidRPr="00731A7D">
        <w:rPr>
          <w:szCs w:val="28"/>
          <w:lang w:val="es-419"/>
        </w:rPr>
        <w:lastRenderedPageBreak/>
        <w:t>de facilitación comercial, modernización aduanera, simplificación y armonización de los trámites, procedimientos y regímenes aduaneros</w:t>
      </w:r>
      <w:r w:rsidR="002A1D8A">
        <w:rPr>
          <w:szCs w:val="28"/>
          <w:lang w:val="es-419"/>
        </w:rPr>
        <w:t>;</w:t>
      </w:r>
    </w:p>
    <w:p w14:paraId="02B852AB" w14:textId="77777777" w:rsidR="005C1BEC" w:rsidRPr="00731A7D" w:rsidRDefault="005C1BEC" w:rsidP="00731A7D">
      <w:pPr>
        <w:spacing w:after="0" w:line="240" w:lineRule="auto"/>
        <w:ind w:left="361" w:firstLine="0"/>
        <w:rPr>
          <w:szCs w:val="28"/>
          <w:lang w:val="es-419"/>
        </w:rPr>
      </w:pPr>
    </w:p>
    <w:p w14:paraId="74480984" w14:textId="533DBED0" w:rsidR="005C1BEC" w:rsidRPr="00731A7D" w:rsidRDefault="005C1BEC" w:rsidP="00731A7D">
      <w:pPr>
        <w:spacing w:after="0" w:line="240" w:lineRule="auto"/>
        <w:ind w:left="361" w:firstLine="0"/>
        <w:rPr>
          <w:b/>
          <w:bCs/>
          <w:szCs w:val="28"/>
          <w:lang w:val="es-419"/>
        </w:rPr>
      </w:pPr>
      <w:r w:rsidRPr="00731A7D">
        <w:rPr>
          <w:b/>
          <w:bCs/>
          <w:szCs w:val="28"/>
          <w:lang w:val="es-419"/>
        </w:rPr>
        <w:t xml:space="preserve">CONSIDERANDO: </w:t>
      </w:r>
      <w:r w:rsidRPr="00731A7D">
        <w:rPr>
          <w:szCs w:val="28"/>
          <w:lang w:val="es-419"/>
        </w:rPr>
        <w:t>Que el artículo 417 de la precitada legislación, establece la facultad del Poder Ejecutivo de dictar los reglamentos de aplicación necesarios para complementar y operativizar sus disposiciones</w:t>
      </w:r>
      <w:r w:rsidR="002A1D8A">
        <w:rPr>
          <w:szCs w:val="28"/>
          <w:lang w:val="es-419"/>
        </w:rPr>
        <w:t>;</w:t>
      </w:r>
      <w:r w:rsidRPr="00731A7D">
        <w:rPr>
          <w:b/>
          <w:bCs/>
          <w:szCs w:val="28"/>
          <w:lang w:val="es-419"/>
        </w:rPr>
        <w:t xml:space="preserve"> </w:t>
      </w:r>
    </w:p>
    <w:p w14:paraId="0AA201EA" w14:textId="77777777" w:rsidR="005C1BEC" w:rsidRPr="00186A40" w:rsidRDefault="005C1BEC" w:rsidP="00731A7D">
      <w:pPr>
        <w:spacing w:after="0" w:line="240" w:lineRule="auto"/>
        <w:ind w:left="361" w:firstLine="0"/>
        <w:rPr>
          <w:b/>
          <w:bCs/>
          <w:sz w:val="20"/>
          <w:szCs w:val="20"/>
          <w:lang w:val="es-419"/>
        </w:rPr>
      </w:pPr>
    </w:p>
    <w:p w14:paraId="04302EAD" w14:textId="359DFFD5" w:rsidR="005C1BEC" w:rsidRDefault="005C1BEC" w:rsidP="00731A7D">
      <w:pPr>
        <w:spacing w:after="0" w:line="240" w:lineRule="auto"/>
        <w:ind w:left="361" w:firstLine="0"/>
        <w:rPr>
          <w:szCs w:val="28"/>
          <w:lang w:val="es-419"/>
        </w:rPr>
      </w:pPr>
      <w:r w:rsidRPr="00731A7D">
        <w:rPr>
          <w:b/>
          <w:bCs/>
          <w:szCs w:val="28"/>
          <w:lang w:val="es-419"/>
        </w:rPr>
        <w:t xml:space="preserve">CONSIDERANDO: </w:t>
      </w:r>
      <w:r w:rsidRPr="00731A7D">
        <w:rPr>
          <w:szCs w:val="28"/>
          <w:lang w:val="es-419"/>
        </w:rPr>
        <w:t>Que, en tal virtud,</w:t>
      </w:r>
      <w:r w:rsidRPr="00731A7D">
        <w:rPr>
          <w:b/>
          <w:bCs/>
          <w:szCs w:val="28"/>
          <w:lang w:val="es-419"/>
        </w:rPr>
        <w:t xml:space="preserve"> </w:t>
      </w:r>
      <w:r w:rsidRPr="00731A7D">
        <w:rPr>
          <w:szCs w:val="28"/>
          <w:lang w:val="es-419"/>
        </w:rPr>
        <w:t>el artículo 40</w:t>
      </w:r>
      <w:r w:rsidR="007F10D6">
        <w:rPr>
          <w:szCs w:val="28"/>
          <w:lang w:val="es-419"/>
        </w:rPr>
        <w:t>0</w:t>
      </w:r>
      <w:r w:rsidRPr="00731A7D">
        <w:rPr>
          <w:szCs w:val="28"/>
          <w:lang w:val="es-419"/>
        </w:rPr>
        <w:t xml:space="preserve"> de la Ley 168-21 faculta al Poder Ejecutivo designar</w:t>
      </w:r>
      <w:r w:rsidR="00D11857">
        <w:rPr>
          <w:szCs w:val="28"/>
          <w:lang w:val="es-419"/>
        </w:rPr>
        <w:t>,</w:t>
      </w:r>
      <w:r w:rsidRPr="00731A7D">
        <w:rPr>
          <w:szCs w:val="28"/>
          <w:lang w:val="es-419"/>
        </w:rPr>
        <w:t xml:space="preserve"> mediante decreto</w:t>
      </w:r>
      <w:r w:rsidR="00D11857">
        <w:rPr>
          <w:szCs w:val="28"/>
          <w:lang w:val="es-419"/>
        </w:rPr>
        <w:t>,</w:t>
      </w:r>
      <w:r w:rsidRPr="00731A7D">
        <w:rPr>
          <w:szCs w:val="28"/>
          <w:lang w:val="es-419"/>
        </w:rPr>
        <w:t xml:space="preserve"> los miembros del Comité, lo mismo que el artículo 40</w:t>
      </w:r>
      <w:r w:rsidR="007F10D6">
        <w:rPr>
          <w:szCs w:val="28"/>
          <w:lang w:val="es-419"/>
        </w:rPr>
        <w:t>1, numeral 11)</w:t>
      </w:r>
      <w:r w:rsidRPr="00731A7D">
        <w:rPr>
          <w:szCs w:val="28"/>
          <w:lang w:val="es-419"/>
        </w:rPr>
        <w:t xml:space="preserve"> ordena complementar y reglamentar las atribuciones de dicho Comité.</w:t>
      </w:r>
    </w:p>
    <w:p w14:paraId="294FB28F" w14:textId="77777777" w:rsidR="000B06A9" w:rsidRDefault="000B06A9" w:rsidP="00731A7D">
      <w:pPr>
        <w:spacing w:after="0" w:line="240" w:lineRule="auto"/>
        <w:ind w:left="361" w:firstLine="0"/>
        <w:rPr>
          <w:b/>
          <w:bCs/>
          <w:szCs w:val="28"/>
          <w:lang w:val="es-419"/>
        </w:rPr>
      </w:pPr>
    </w:p>
    <w:p w14:paraId="477B4CF5" w14:textId="77777777" w:rsidR="005C1BEC" w:rsidRPr="00186A40" w:rsidRDefault="005C1BEC" w:rsidP="00731A7D">
      <w:pPr>
        <w:spacing w:after="0" w:line="240" w:lineRule="auto"/>
        <w:ind w:left="361" w:firstLine="0"/>
        <w:rPr>
          <w:sz w:val="20"/>
          <w:szCs w:val="20"/>
          <w:lang w:val="es-419"/>
        </w:rPr>
      </w:pPr>
      <w:r w:rsidRPr="00731A7D">
        <w:rPr>
          <w:szCs w:val="28"/>
          <w:lang w:val="es-419"/>
        </w:rPr>
        <w:t xml:space="preserve">  </w:t>
      </w:r>
    </w:p>
    <w:p w14:paraId="60442FFD" w14:textId="42B51E68" w:rsidR="005C1BEC" w:rsidRDefault="005C1BEC" w:rsidP="00731A7D">
      <w:pPr>
        <w:spacing w:after="0" w:line="240" w:lineRule="auto"/>
        <w:ind w:left="361" w:firstLine="0"/>
        <w:rPr>
          <w:szCs w:val="28"/>
          <w:lang w:val="es-419"/>
        </w:rPr>
      </w:pPr>
      <w:r w:rsidRPr="00661542">
        <w:rPr>
          <w:b/>
          <w:bCs/>
          <w:szCs w:val="28"/>
          <w:lang w:val="es-419"/>
        </w:rPr>
        <w:t>VISTA:</w:t>
      </w:r>
      <w:r w:rsidRPr="00661542">
        <w:rPr>
          <w:szCs w:val="28"/>
          <w:lang w:val="es-419"/>
        </w:rPr>
        <w:t xml:space="preserve"> La Constitución de la República Dominicana, proclamada el 13 de junio de 2015</w:t>
      </w:r>
      <w:r w:rsidR="002A1D8A">
        <w:rPr>
          <w:szCs w:val="28"/>
          <w:lang w:val="es-419"/>
        </w:rPr>
        <w:t>;</w:t>
      </w:r>
      <w:r w:rsidRPr="00661542">
        <w:rPr>
          <w:szCs w:val="28"/>
          <w:lang w:val="es-419"/>
        </w:rPr>
        <w:t xml:space="preserve"> </w:t>
      </w:r>
    </w:p>
    <w:p w14:paraId="66C53D64" w14:textId="37D106BC" w:rsidR="00661542" w:rsidRDefault="00661542" w:rsidP="00731A7D">
      <w:pPr>
        <w:spacing w:after="0" w:line="240" w:lineRule="auto"/>
        <w:ind w:left="361" w:firstLine="0"/>
        <w:rPr>
          <w:szCs w:val="28"/>
          <w:lang w:val="es-419"/>
        </w:rPr>
      </w:pPr>
    </w:p>
    <w:p w14:paraId="2F2C6B98" w14:textId="487CCD2B" w:rsidR="00661542" w:rsidRPr="00731A7D" w:rsidRDefault="00661542" w:rsidP="00661542">
      <w:pPr>
        <w:spacing w:after="0" w:line="240" w:lineRule="auto"/>
        <w:ind w:left="361" w:firstLine="0"/>
        <w:rPr>
          <w:szCs w:val="28"/>
          <w:lang w:val="es-419"/>
        </w:rPr>
      </w:pPr>
      <w:r w:rsidRPr="00731A7D">
        <w:rPr>
          <w:b/>
          <w:bCs/>
          <w:szCs w:val="28"/>
          <w:lang w:val="es-419"/>
        </w:rPr>
        <w:t>VIST</w:t>
      </w:r>
      <w:r w:rsidR="0003300A">
        <w:rPr>
          <w:b/>
          <w:bCs/>
          <w:szCs w:val="28"/>
          <w:lang w:val="es-419"/>
        </w:rPr>
        <w:t>A</w:t>
      </w:r>
      <w:r w:rsidRPr="00731A7D">
        <w:rPr>
          <w:b/>
          <w:bCs/>
          <w:szCs w:val="28"/>
          <w:lang w:val="es-419"/>
        </w:rPr>
        <w:t>:</w:t>
      </w:r>
      <w:r w:rsidRPr="00731A7D">
        <w:rPr>
          <w:szCs w:val="28"/>
          <w:lang w:val="es-419"/>
        </w:rPr>
        <w:t xml:space="preserve"> </w:t>
      </w:r>
      <w:r w:rsidR="00AF41CE">
        <w:rPr>
          <w:szCs w:val="28"/>
          <w:lang w:val="es-419"/>
        </w:rPr>
        <w:t xml:space="preserve">La </w:t>
      </w:r>
      <w:r w:rsidR="00AF41CE" w:rsidRPr="00731A7D">
        <w:rPr>
          <w:szCs w:val="28"/>
          <w:lang w:val="es-419"/>
        </w:rPr>
        <w:t>Resolución del Congreso Nacional</w:t>
      </w:r>
      <w:r w:rsidR="00AF41CE">
        <w:rPr>
          <w:szCs w:val="28"/>
          <w:lang w:val="es-419"/>
        </w:rPr>
        <w:t xml:space="preserve"> Núm.</w:t>
      </w:r>
      <w:r w:rsidR="00AF41CE" w:rsidRPr="00731A7D">
        <w:rPr>
          <w:szCs w:val="28"/>
          <w:lang w:val="es-419"/>
        </w:rPr>
        <w:t xml:space="preserve"> 2-95</w:t>
      </w:r>
      <w:r w:rsidR="00AF41CE">
        <w:rPr>
          <w:szCs w:val="28"/>
          <w:lang w:val="es-419"/>
        </w:rPr>
        <w:t>, del 20 de enero de 1995, que aprueba e</w:t>
      </w:r>
      <w:r w:rsidRPr="00731A7D">
        <w:rPr>
          <w:szCs w:val="28"/>
          <w:lang w:val="es-419"/>
        </w:rPr>
        <w:t xml:space="preserve">l Acuerdo por el que se crea la Organización Mundial del Comercio y los demás acuerdos comerciales multilaterales resultantes de la Ronda de </w:t>
      </w:r>
      <w:r w:rsidR="00156E87" w:rsidRPr="00731A7D">
        <w:rPr>
          <w:szCs w:val="28"/>
          <w:lang w:val="es-419"/>
        </w:rPr>
        <w:t>Uruguay;</w:t>
      </w:r>
      <w:r w:rsidRPr="00731A7D">
        <w:rPr>
          <w:szCs w:val="28"/>
          <w:lang w:val="es-419"/>
        </w:rPr>
        <w:t xml:space="preserve"> </w:t>
      </w:r>
    </w:p>
    <w:p w14:paraId="562873EB" w14:textId="77777777" w:rsidR="00661542" w:rsidRPr="00186A40" w:rsidRDefault="00661542" w:rsidP="00661542">
      <w:pPr>
        <w:spacing w:after="0" w:line="240" w:lineRule="auto"/>
        <w:ind w:left="361" w:firstLine="0"/>
        <w:rPr>
          <w:sz w:val="20"/>
          <w:szCs w:val="20"/>
          <w:lang w:val="es-419"/>
        </w:rPr>
      </w:pPr>
    </w:p>
    <w:p w14:paraId="68F3E612" w14:textId="6B6A91A9" w:rsidR="00661542" w:rsidRPr="00731A7D" w:rsidRDefault="00661542" w:rsidP="00661542">
      <w:pPr>
        <w:spacing w:after="0" w:line="240" w:lineRule="auto"/>
        <w:ind w:left="361" w:firstLine="0"/>
        <w:rPr>
          <w:szCs w:val="28"/>
          <w:lang w:val="es-419"/>
        </w:rPr>
      </w:pPr>
      <w:r w:rsidRPr="00731A7D">
        <w:rPr>
          <w:b/>
          <w:bCs/>
          <w:szCs w:val="28"/>
          <w:lang w:val="es-419"/>
        </w:rPr>
        <w:t>VISTA:</w:t>
      </w:r>
      <w:r w:rsidRPr="00731A7D">
        <w:rPr>
          <w:szCs w:val="28"/>
          <w:lang w:val="es-419"/>
        </w:rPr>
        <w:t xml:space="preserve"> La </w:t>
      </w:r>
      <w:r w:rsidR="00936846">
        <w:rPr>
          <w:szCs w:val="28"/>
          <w:lang w:val="es-419"/>
        </w:rPr>
        <w:t>R</w:t>
      </w:r>
      <w:r w:rsidRPr="00731A7D">
        <w:rPr>
          <w:szCs w:val="28"/>
          <w:lang w:val="es-419"/>
        </w:rPr>
        <w:t xml:space="preserve">esolución </w:t>
      </w:r>
      <w:r w:rsidR="00214BBC">
        <w:rPr>
          <w:szCs w:val="28"/>
          <w:lang w:val="es-419"/>
        </w:rPr>
        <w:t>N</w:t>
      </w:r>
      <w:r w:rsidRPr="00731A7D">
        <w:rPr>
          <w:szCs w:val="28"/>
          <w:lang w:val="es-419"/>
        </w:rPr>
        <w:t>úm.</w:t>
      </w:r>
      <w:r w:rsidR="00214BBC">
        <w:rPr>
          <w:szCs w:val="28"/>
          <w:lang w:val="es-419"/>
        </w:rPr>
        <w:t xml:space="preserve"> </w:t>
      </w:r>
      <w:r w:rsidRPr="00731A7D">
        <w:rPr>
          <w:szCs w:val="28"/>
          <w:lang w:val="es-419"/>
        </w:rPr>
        <w:t>357-05, del 9 de septiembre de 2005, que aprueba el Tratado de Libre Comercio suscrito entre la República Dominicana</w:t>
      </w:r>
      <w:r w:rsidR="00B71DFC">
        <w:rPr>
          <w:szCs w:val="28"/>
          <w:lang w:val="es-419"/>
        </w:rPr>
        <w:t xml:space="preserve">, </w:t>
      </w:r>
      <w:r w:rsidRPr="00731A7D">
        <w:rPr>
          <w:szCs w:val="28"/>
          <w:lang w:val="es-419"/>
        </w:rPr>
        <w:t>Centroamérica y los Estados Unidos de América</w:t>
      </w:r>
      <w:r w:rsidR="002A1D8A">
        <w:rPr>
          <w:szCs w:val="28"/>
          <w:lang w:val="es-419"/>
        </w:rPr>
        <w:t>;</w:t>
      </w:r>
    </w:p>
    <w:p w14:paraId="6FCE295C" w14:textId="77777777" w:rsidR="00661542" w:rsidRPr="00186A40" w:rsidRDefault="00661542" w:rsidP="00661542">
      <w:pPr>
        <w:spacing w:after="0" w:line="240" w:lineRule="auto"/>
        <w:ind w:left="361" w:firstLine="0"/>
        <w:rPr>
          <w:sz w:val="18"/>
          <w:szCs w:val="18"/>
          <w:lang w:val="es-419"/>
        </w:rPr>
      </w:pPr>
    </w:p>
    <w:p w14:paraId="5315B30B" w14:textId="7262F967" w:rsidR="00661542" w:rsidRPr="00731A7D" w:rsidRDefault="00661542" w:rsidP="00661542">
      <w:pPr>
        <w:spacing w:after="0" w:line="240" w:lineRule="auto"/>
        <w:ind w:left="361" w:firstLine="0"/>
        <w:rPr>
          <w:szCs w:val="28"/>
          <w:lang w:val="es-419"/>
        </w:rPr>
      </w:pPr>
      <w:r w:rsidRPr="00731A7D">
        <w:rPr>
          <w:b/>
          <w:bCs/>
          <w:szCs w:val="28"/>
          <w:lang w:val="es-419"/>
        </w:rPr>
        <w:t>VISTA:</w:t>
      </w:r>
      <w:r w:rsidRPr="00731A7D">
        <w:rPr>
          <w:szCs w:val="28"/>
          <w:lang w:val="es-419"/>
        </w:rPr>
        <w:t xml:space="preserve"> La Resolución </w:t>
      </w:r>
      <w:r w:rsidR="00B71DFC">
        <w:rPr>
          <w:szCs w:val="28"/>
          <w:lang w:val="es-419"/>
        </w:rPr>
        <w:t>N</w:t>
      </w:r>
      <w:r w:rsidRPr="00731A7D">
        <w:rPr>
          <w:szCs w:val="28"/>
          <w:lang w:val="es-419"/>
        </w:rPr>
        <w:t>úm.</w:t>
      </w:r>
      <w:r w:rsidR="00B47795">
        <w:rPr>
          <w:szCs w:val="28"/>
          <w:lang w:val="es-419"/>
        </w:rPr>
        <w:t xml:space="preserve"> </w:t>
      </w:r>
      <w:r w:rsidRPr="00731A7D">
        <w:rPr>
          <w:szCs w:val="28"/>
          <w:lang w:val="es-419"/>
        </w:rPr>
        <w:t>119-12, de fecha 19 de abril de 2012, que aprueba el Convenio Internacional para la Simplificación y Armonización de los Regímenes Aduaneros, celebrado en Kioto el 18 de mayo de 1973</w:t>
      </w:r>
      <w:r w:rsidR="002A1D8A">
        <w:rPr>
          <w:szCs w:val="28"/>
          <w:lang w:val="es-419"/>
        </w:rPr>
        <w:t>;</w:t>
      </w:r>
    </w:p>
    <w:p w14:paraId="02829A52" w14:textId="77777777" w:rsidR="00661542" w:rsidRPr="00186A40" w:rsidRDefault="00661542" w:rsidP="00661542">
      <w:pPr>
        <w:spacing w:after="0" w:line="240" w:lineRule="auto"/>
        <w:ind w:left="361" w:firstLine="0"/>
        <w:rPr>
          <w:sz w:val="18"/>
          <w:szCs w:val="18"/>
          <w:lang w:val="es-419"/>
        </w:rPr>
      </w:pPr>
    </w:p>
    <w:p w14:paraId="6766EFCA" w14:textId="5A06CBBE" w:rsidR="00661542" w:rsidRDefault="00661542" w:rsidP="00661542">
      <w:pPr>
        <w:spacing w:after="0" w:line="240" w:lineRule="auto"/>
        <w:ind w:left="361" w:firstLine="0"/>
        <w:rPr>
          <w:szCs w:val="28"/>
          <w:lang w:val="es-419"/>
        </w:rPr>
      </w:pPr>
      <w:r w:rsidRPr="00731A7D">
        <w:rPr>
          <w:b/>
          <w:bCs/>
          <w:szCs w:val="28"/>
          <w:lang w:val="es-419"/>
        </w:rPr>
        <w:t>VISTA:</w:t>
      </w:r>
      <w:r w:rsidRPr="00731A7D">
        <w:rPr>
          <w:szCs w:val="28"/>
          <w:lang w:val="es-419"/>
        </w:rPr>
        <w:t xml:space="preserve"> La Resolución </w:t>
      </w:r>
      <w:r w:rsidR="00B71DFC">
        <w:rPr>
          <w:szCs w:val="28"/>
          <w:lang w:val="es-419"/>
        </w:rPr>
        <w:t>N</w:t>
      </w:r>
      <w:r w:rsidRPr="00731A7D">
        <w:rPr>
          <w:szCs w:val="28"/>
          <w:lang w:val="es-419"/>
        </w:rPr>
        <w:t>úm.</w:t>
      </w:r>
      <w:r w:rsidR="00B71DFC">
        <w:rPr>
          <w:szCs w:val="28"/>
          <w:lang w:val="es-419"/>
        </w:rPr>
        <w:t xml:space="preserve"> </w:t>
      </w:r>
      <w:r w:rsidRPr="00731A7D">
        <w:rPr>
          <w:szCs w:val="28"/>
          <w:lang w:val="es-419"/>
        </w:rPr>
        <w:t>696-16, del 16 de diciembre de 2016, que aprueba el Protocolo de Enmienda del Acuerdo de Marrakech por el que se establece la Organización Mundial del Comercio y agrega el Acuerdo de Facilitación de Comercio, hecho en Ginebra el 27 de noviembre de 2014</w:t>
      </w:r>
      <w:r w:rsidR="002A1D8A">
        <w:rPr>
          <w:szCs w:val="28"/>
          <w:lang w:val="es-419"/>
        </w:rPr>
        <w:t>;</w:t>
      </w:r>
    </w:p>
    <w:p w14:paraId="1A367165" w14:textId="35A8F7B3" w:rsidR="00C12E92" w:rsidRDefault="00C12E92" w:rsidP="00731A7D">
      <w:pPr>
        <w:spacing w:after="0" w:line="240" w:lineRule="auto"/>
        <w:ind w:left="361" w:firstLine="0"/>
        <w:rPr>
          <w:szCs w:val="28"/>
          <w:lang w:val="es-419"/>
        </w:rPr>
      </w:pPr>
    </w:p>
    <w:p w14:paraId="0297FEAE" w14:textId="51C32472" w:rsidR="00C12E92" w:rsidRDefault="00C12E92" w:rsidP="00C12E92">
      <w:pPr>
        <w:spacing w:after="0" w:line="240" w:lineRule="auto"/>
        <w:ind w:left="361" w:firstLine="0"/>
        <w:rPr>
          <w:szCs w:val="28"/>
          <w:lang w:val="es-419"/>
        </w:rPr>
      </w:pPr>
      <w:r w:rsidRPr="00731A7D">
        <w:rPr>
          <w:b/>
          <w:bCs/>
          <w:szCs w:val="28"/>
          <w:lang w:val="es-419"/>
        </w:rPr>
        <w:t>VISTA: </w:t>
      </w:r>
      <w:r w:rsidRPr="00731A7D">
        <w:rPr>
          <w:szCs w:val="28"/>
          <w:lang w:val="es-419"/>
        </w:rPr>
        <w:t xml:space="preserve">La Ley </w:t>
      </w:r>
      <w:r w:rsidR="000A29F5">
        <w:rPr>
          <w:szCs w:val="28"/>
          <w:lang w:val="es-419"/>
        </w:rPr>
        <w:t>N</w:t>
      </w:r>
      <w:r w:rsidRPr="00731A7D">
        <w:rPr>
          <w:szCs w:val="28"/>
          <w:lang w:val="es-419"/>
        </w:rPr>
        <w:t>úm. 8 del 9 de septiembre de 1956, que determina las funciones del Ministerio de Agricultura</w:t>
      </w:r>
      <w:r w:rsidR="002A1D8A">
        <w:rPr>
          <w:szCs w:val="28"/>
          <w:lang w:val="es-419"/>
        </w:rPr>
        <w:t>;</w:t>
      </w:r>
    </w:p>
    <w:p w14:paraId="7693F040" w14:textId="2474BFE3" w:rsidR="00C12E92" w:rsidRDefault="00C12E92" w:rsidP="00C12E92">
      <w:pPr>
        <w:spacing w:after="0" w:line="240" w:lineRule="auto"/>
        <w:ind w:left="361" w:firstLine="0"/>
        <w:rPr>
          <w:szCs w:val="28"/>
          <w:lang w:val="es-419"/>
        </w:rPr>
      </w:pPr>
    </w:p>
    <w:p w14:paraId="3E8FC3BD" w14:textId="05475148" w:rsidR="00C12E92" w:rsidRPr="00731A7D" w:rsidRDefault="00C12E92" w:rsidP="00C12E92">
      <w:pPr>
        <w:spacing w:after="0" w:line="240" w:lineRule="auto"/>
        <w:ind w:left="361" w:firstLine="0"/>
        <w:rPr>
          <w:szCs w:val="28"/>
          <w:lang w:val="es-419"/>
        </w:rPr>
      </w:pPr>
      <w:r w:rsidRPr="00731A7D">
        <w:rPr>
          <w:b/>
          <w:bCs/>
          <w:szCs w:val="28"/>
          <w:lang w:val="es-419"/>
        </w:rPr>
        <w:t>VISTA:</w:t>
      </w:r>
      <w:r w:rsidRPr="00731A7D">
        <w:rPr>
          <w:szCs w:val="28"/>
          <w:lang w:val="es-419"/>
        </w:rPr>
        <w:t xml:space="preserve"> La Ley </w:t>
      </w:r>
      <w:r w:rsidR="00AF41CE">
        <w:rPr>
          <w:szCs w:val="28"/>
          <w:lang w:val="es-419"/>
        </w:rPr>
        <w:t xml:space="preserve">Núm. </w:t>
      </w:r>
      <w:r w:rsidRPr="00731A7D">
        <w:rPr>
          <w:szCs w:val="28"/>
          <w:lang w:val="es-419"/>
        </w:rPr>
        <w:t>70-70,</w:t>
      </w:r>
      <w:r w:rsidR="00AF41CE">
        <w:rPr>
          <w:szCs w:val="28"/>
          <w:lang w:val="es-419"/>
        </w:rPr>
        <w:t xml:space="preserve"> del 17 de diciembre de 1970,</w:t>
      </w:r>
      <w:r w:rsidRPr="00731A7D">
        <w:rPr>
          <w:szCs w:val="28"/>
          <w:lang w:val="es-419"/>
        </w:rPr>
        <w:t xml:space="preserve"> que crea la Autoridad Portuaria Dominicana, y sus modificaciones</w:t>
      </w:r>
      <w:r w:rsidR="002A1D8A">
        <w:rPr>
          <w:szCs w:val="28"/>
          <w:lang w:val="es-419"/>
        </w:rPr>
        <w:t>;</w:t>
      </w:r>
      <w:r w:rsidRPr="00731A7D">
        <w:rPr>
          <w:szCs w:val="28"/>
          <w:lang w:val="es-419"/>
        </w:rPr>
        <w:t xml:space="preserve"> </w:t>
      </w:r>
    </w:p>
    <w:p w14:paraId="2E3356DC" w14:textId="77777777" w:rsidR="00C12E92" w:rsidRPr="00731A7D" w:rsidRDefault="00C12E92" w:rsidP="00731A7D">
      <w:pPr>
        <w:spacing w:after="0" w:line="240" w:lineRule="auto"/>
        <w:ind w:left="361" w:firstLine="0"/>
        <w:rPr>
          <w:szCs w:val="28"/>
          <w:lang w:val="es-419"/>
        </w:rPr>
      </w:pPr>
    </w:p>
    <w:p w14:paraId="7DA294E8" w14:textId="1C05EF35" w:rsidR="00C12E92" w:rsidRDefault="00C12E92" w:rsidP="00C12E92">
      <w:pPr>
        <w:spacing w:after="0" w:line="240" w:lineRule="auto"/>
        <w:ind w:left="361" w:firstLine="0"/>
        <w:rPr>
          <w:szCs w:val="28"/>
          <w:lang w:val="es-419"/>
        </w:rPr>
      </w:pPr>
      <w:r w:rsidRPr="00731A7D">
        <w:rPr>
          <w:b/>
          <w:bCs/>
          <w:szCs w:val="28"/>
          <w:lang w:val="es-419"/>
        </w:rPr>
        <w:t>VISTA:</w:t>
      </w:r>
      <w:r w:rsidRPr="00731A7D">
        <w:rPr>
          <w:szCs w:val="28"/>
          <w:lang w:val="es-419"/>
        </w:rPr>
        <w:t> La Ley Núm. 8-90, del 15 de enero de 1990, sobre Fomento de Zonas Francas</w:t>
      </w:r>
      <w:r w:rsidR="002A1D8A">
        <w:rPr>
          <w:szCs w:val="28"/>
          <w:lang w:val="es-419"/>
        </w:rPr>
        <w:t>;</w:t>
      </w:r>
    </w:p>
    <w:p w14:paraId="66DE2BE5" w14:textId="7446DCC2" w:rsidR="00C12E92" w:rsidRDefault="00C12E92" w:rsidP="00C12E92">
      <w:pPr>
        <w:spacing w:after="0" w:line="240" w:lineRule="auto"/>
        <w:ind w:left="361" w:firstLine="0"/>
        <w:rPr>
          <w:szCs w:val="28"/>
          <w:lang w:val="es-419"/>
        </w:rPr>
      </w:pPr>
    </w:p>
    <w:p w14:paraId="794C7DD1" w14:textId="34589B67" w:rsidR="00C12E92" w:rsidRPr="00731A7D" w:rsidRDefault="00C12E92" w:rsidP="00C12E92">
      <w:pPr>
        <w:spacing w:after="0" w:line="240" w:lineRule="auto"/>
        <w:ind w:left="361" w:firstLine="0"/>
        <w:rPr>
          <w:szCs w:val="28"/>
          <w:lang w:val="es-419"/>
        </w:rPr>
      </w:pPr>
      <w:r w:rsidRPr="00731A7D">
        <w:rPr>
          <w:b/>
          <w:bCs/>
          <w:szCs w:val="28"/>
          <w:lang w:val="es-419"/>
        </w:rPr>
        <w:t>VISTA:</w:t>
      </w:r>
      <w:r w:rsidRPr="00731A7D">
        <w:rPr>
          <w:szCs w:val="28"/>
          <w:lang w:val="es-419"/>
        </w:rPr>
        <w:t xml:space="preserve"> La Ley General de Salud, </w:t>
      </w:r>
      <w:r w:rsidR="00D51A04">
        <w:rPr>
          <w:szCs w:val="28"/>
          <w:lang w:val="es-419"/>
        </w:rPr>
        <w:t>N</w:t>
      </w:r>
      <w:r w:rsidRPr="00731A7D">
        <w:rPr>
          <w:szCs w:val="28"/>
          <w:lang w:val="es-419"/>
        </w:rPr>
        <w:t>úm. 42-01 de</w:t>
      </w:r>
      <w:r w:rsidR="00AF41CE">
        <w:rPr>
          <w:szCs w:val="28"/>
          <w:lang w:val="es-419"/>
        </w:rPr>
        <w:t>l</w:t>
      </w:r>
      <w:r w:rsidRPr="00731A7D">
        <w:rPr>
          <w:szCs w:val="28"/>
          <w:lang w:val="es-419"/>
        </w:rPr>
        <w:t xml:space="preserve"> 8 de marzo de 2001</w:t>
      </w:r>
      <w:r w:rsidR="002A1D8A">
        <w:rPr>
          <w:szCs w:val="28"/>
          <w:lang w:val="es-419"/>
        </w:rPr>
        <w:t>;</w:t>
      </w:r>
    </w:p>
    <w:p w14:paraId="0683C074" w14:textId="77777777" w:rsidR="00C12E92" w:rsidRPr="00186A40" w:rsidRDefault="00C12E92" w:rsidP="00C12E92">
      <w:pPr>
        <w:spacing w:after="0" w:line="240" w:lineRule="auto"/>
        <w:ind w:left="361" w:firstLine="0"/>
        <w:rPr>
          <w:b/>
          <w:bCs/>
          <w:sz w:val="22"/>
          <w:szCs w:val="22"/>
          <w:lang w:val="es-419"/>
        </w:rPr>
      </w:pPr>
    </w:p>
    <w:p w14:paraId="077AC9A2" w14:textId="464E7D22" w:rsidR="00C12E92" w:rsidRDefault="00C12E92" w:rsidP="00C12E92">
      <w:pPr>
        <w:spacing w:after="0" w:line="240" w:lineRule="auto"/>
        <w:ind w:left="361" w:firstLine="0"/>
        <w:rPr>
          <w:szCs w:val="28"/>
          <w:lang w:val="es-419"/>
        </w:rPr>
      </w:pPr>
      <w:r w:rsidRPr="00731A7D">
        <w:rPr>
          <w:b/>
          <w:bCs/>
          <w:szCs w:val="28"/>
          <w:lang w:val="es-419"/>
        </w:rPr>
        <w:t>VISTA:</w:t>
      </w:r>
      <w:r w:rsidRPr="00731A7D">
        <w:rPr>
          <w:szCs w:val="28"/>
          <w:lang w:val="es-419"/>
        </w:rPr>
        <w:t> La Ley Núm. 98-03 del 17 de junio de 2003, que crea el Centro de Exportación e Inversión de la República Dominicana (CEI-RD)</w:t>
      </w:r>
      <w:r w:rsidR="002A1D8A">
        <w:rPr>
          <w:szCs w:val="28"/>
          <w:lang w:val="es-419"/>
        </w:rPr>
        <w:t>;</w:t>
      </w:r>
    </w:p>
    <w:p w14:paraId="2E2978CA" w14:textId="080B9D00" w:rsidR="00C12E92" w:rsidRDefault="00C12E92" w:rsidP="00C12E92">
      <w:pPr>
        <w:spacing w:after="0" w:line="240" w:lineRule="auto"/>
        <w:ind w:left="361" w:firstLine="0"/>
        <w:rPr>
          <w:szCs w:val="28"/>
          <w:lang w:val="es-419"/>
        </w:rPr>
      </w:pPr>
    </w:p>
    <w:p w14:paraId="598EB7E5" w14:textId="039F1647" w:rsidR="00C12E92" w:rsidRDefault="00C12E92" w:rsidP="00C12E92">
      <w:pPr>
        <w:spacing w:after="0" w:line="240" w:lineRule="auto"/>
        <w:ind w:left="361" w:firstLine="0"/>
        <w:rPr>
          <w:szCs w:val="28"/>
          <w:lang w:val="es-419"/>
        </w:rPr>
      </w:pPr>
      <w:r w:rsidRPr="00731A7D">
        <w:rPr>
          <w:b/>
          <w:bCs/>
          <w:szCs w:val="28"/>
          <w:lang w:val="es-419"/>
        </w:rPr>
        <w:t>VISTA:</w:t>
      </w:r>
      <w:r w:rsidRPr="00731A7D">
        <w:rPr>
          <w:szCs w:val="28"/>
          <w:lang w:val="es-419"/>
        </w:rPr>
        <w:t xml:space="preserve"> La Ley </w:t>
      </w:r>
      <w:r w:rsidR="00AF41CE">
        <w:rPr>
          <w:szCs w:val="28"/>
          <w:lang w:val="es-419"/>
        </w:rPr>
        <w:t xml:space="preserve">General de Acceso a la Información Pública </w:t>
      </w:r>
      <w:r w:rsidR="00D51A04">
        <w:rPr>
          <w:szCs w:val="28"/>
          <w:lang w:val="es-419"/>
        </w:rPr>
        <w:t>N</w:t>
      </w:r>
      <w:r w:rsidRPr="00731A7D">
        <w:rPr>
          <w:szCs w:val="28"/>
          <w:lang w:val="es-419"/>
        </w:rPr>
        <w:t>úm. 200-04, del 28 de julio de 2004</w:t>
      </w:r>
      <w:r w:rsidR="002A1D8A">
        <w:rPr>
          <w:szCs w:val="28"/>
          <w:lang w:val="es-419"/>
        </w:rPr>
        <w:t>;</w:t>
      </w:r>
    </w:p>
    <w:p w14:paraId="0C95F4C4" w14:textId="77777777" w:rsidR="00C12E92" w:rsidRPr="00186A40" w:rsidRDefault="00C12E92" w:rsidP="00C12E92">
      <w:pPr>
        <w:spacing w:after="0" w:line="240" w:lineRule="auto"/>
        <w:ind w:left="361" w:firstLine="0"/>
        <w:rPr>
          <w:sz w:val="22"/>
          <w:szCs w:val="22"/>
          <w:lang w:val="es-419"/>
        </w:rPr>
      </w:pPr>
    </w:p>
    <w:p w14:paraId="6FDBBD6B" w14:textId="09265B7E" w:rsidR="00C12E92" w:rsidRPr="00731A7D" w:rsidRDefault="00C12E92" w:rsidP="00C12E92">
      <w:pPr>
        <w:spacing w:after="0" w:line="240" w:lineRule="auto"/>
        <w:ind w:left="361" w:firstLine="0"/>
        <w:rPr>
          <w:szCs w:val="28"/>
          <w:lang w:val="es-419"/>
        </w:rPr>
      </w:pPr>
      <w:r w:rsidRPr="00731A7D">
        <w:rPr>
          <w:b/>
          <w:bCs/>
          <w:szCs w:val="28"/>
          <w:lang w:val="es-419"/>
        </w:rPr>
        <w:t>VISTA:</w:t>
      </w:r>
      <w:r w:rsidRPr="00731A7D">
        <w:rPr>
          <w:szCs w:val="28"/>
          <w:lang w:val="es-419"/>
        </w:rPr>
        <w:t> La Ley Núm. 1-06, del 10 de enero de 2006, que crea el Consejo Nacional de Competitividad</w:t>
      </w:r>
      <w:r w:rsidR="002A1D8A">
        <w:rPr>
          <w:szCs w:val="28"/>
          <w:lang w:val="es-419"/>
        </w:rPr>
        <w:t>;</w:t>
      </w:r>
    </w:p>
    <w:p w14:paraId="5BFEB73E" w14:textId="77777777" w:rsidR="00C12E92" w:rsidRPr="00186A40" w:rsidRDefault="00C12E92" w:rsidP="00C12E92">
      <w:pPr>
        <w:spacing w:after="0" w:line="240" w:lineRule="auto"/>
        <w:ind w:left="361" w:firstLine="0"/>
        <w:rPr>
          <w:sz w:val="22"/>
          <w:szCs w:val="22"/>
          <w:lang w:val="es-419"/>
        </w:rPr>
      </w:pPr>
    </w:p>
    <w:p w14:paraId="55C8ABA6" w14:textId="1F909F02" w:rsidR="00C12E92" w:rsidRDefault="00C12E92" w:rsidP="00C12E92">
      <w:pPr>
        <w:spacing w:after="0" w:line="240" w:lineRule="auto"/>
        <w:ind w:left="361" w:firstLine="0"/>
        <w:rPr>
          <w:szCs w:val="28"/>
          <w:lang w:val="es-419"/>
        </w:rPr>
      </w:pPr>
      <w:r w:rsidRPr="00731A7D">
        <w:rPr>
          <w:b/>
          <w:bCs/>
          <w:szCs w:val="28"/>
          <w:lang w:val="es-419"/>
        </w:rPr>
        <w:t>VISTA:</w:t>
      </w:r>
      <w:r w:rsidRPr="00731A7D">
        <w:rPr>
          <w:szCs w:val="28"/>
          <w:lang w:val="es-419"/>
        </w:rPr>
        <w:t> La Ley Núm.</w:t>
      </w:r>
      <w:r w:rsidR="00E31D11">
        <w:rPr>
          <w:szCs w:val="28"/>
          <w:lang w:val="es-419"/>
        </w:rPr>
        <w:t xml:space="preserve"> </w:t>
      </w:r>
      <w:r w:rsidRPr="00731A7D">
        <w:rPr>
          <w:szCs w:val="28"/>
          <w:lang w:val="es-419"/>
        </w:rPr>
        <w:t>1-12, del 25 de enero de 2012, que establece la Estrategia Nacional de Desarrollo 2030</w:t>
      </w:r>
      <w:r w:rsidR="002A1D8A">
        <w:rPr>
          <w:szCs w:val="28"/>
          <w:lang w:val="es-419"/>
        </w:rPr>
        <w:t>;</w:t>
      </w:r>
    </w:p>
    <w:p w14:paraId="2AD2C9E7" w14:textId="77777777" w:rsidR="00C12E92" w:rsidRPr="00186A40" w:rsidRDefault="00C12E92" w:rsidP="00C12E92">
      <w:pPr>
        <w:spacing w:after="0" w:line="240" w:lineRule="auto"/>
        <w:ind w:left="361" w:firstLine="0"/>
        <w:rPr>
          <w:sz w:val="20"/>
          <w:szCs w:val="20"/>
          <w:lang w:val="es-419"/>
        </w:rPr>
      </w:pPr>
    </w:p>
    <w:p w14:paraId="3C4D2C45" w14:textId="6E3482A7" w:rsidR="00C12E92" w:rsidRDefault="00C12E92" w:rsidP="00C12E92">
      <w:pPr>
        <w:spacing w:after="0" w:line="240" w:lineRule="auto"/>
        <w:ind w:left="361" w:firstLine="0"/>
        <w:rPr>
          <w:szCs w:val="28"/>
          <w:lang w:val="es-419"/>
        </w:rPr>
      </w:pPr>
      <w:r w:rsidRPr="00731A7D">
        <w:rPr>
          <w:b/>
          <w:bCs/>
          <w:szCs w:val="28"/>
          <w:lang w:val="es-419"/>
        </w:rPr>
        <w:t>VISTA:</w:t>
      </w:r>
      <w:r w:rsidRPr="00731A7D">
        <w:rPr>
          <w:szCs w:val="28"/>
          <w:lang w:val="es-419"/>
        </w:rPr>
        <w:t xml:space="preserve"> La Ley </w:t>
      </w:r>
      <w:r w:rsidR="00936846">
        <w:rPr>
          <w:szCs w:val="28"/>
          <w:lang w:val="es-419"/>
        </w:rPr>
        <w:t xml:space="preserve">Orgánica de la Administración Pública </w:t>
      </w:r>
      <w:r w:rsidR="00E31D11">
        <w:rPr>
          <w:szCs w:val="28"/>
          <w:lang w:val="es-419"/>
        </w:rPr>
        <w:t>N</w:t>
      </w:r>
      <w:r w:rsidRPr="00731A7D">
        <w:rPr>
          <w:szCs w:val="28"/>
          <w:lang w:val="es-419"/>
        </w:rPr>
        <w:t>úm. 247-12, del 9 de agosto de 2012</w:t>
      </w:r>
      <w:r w:rsidR="002A1D8A">
        <w:rPr>
          <w:szCs w:val="28"/>
          <w:lang w:val="es-419"/>
        </w:rPr>
        <w:t>;</w:t>
      </w:r>
    </w:p>
    <w:p w14:paraId="3B0C72E5" w14:textId="67A0818C" w:rsidR="00661542" w:rsidRDefault="00661542" w:rsidP="00C12E92">
      <w:pPr>
        <w:spacing w:after="0" w:line="240" w:lineRule="auto"/>
        <w:ind w:left="361" w:firstLine="0"/>
        <w:rPr>
          <w:sz w:val="20"/>
          <w:szCs w:val="20"/>
          <w:lang w:val="es-419"/>
        </w:rPr>
      </w:pPr>
    </w:p>
    <w:p w14:paraId="1A64EC96" w14:textId="6F85431E" w:rsidR="00661542" w:rsidRPr="00186A40" w:rsidRDefault="00661542" w:rsidP="00661542">
      <w:pPr>
        <w:spacing w:after="0" w:line="240" w:lineRule="auto"/>
        <w:ind w:left="361" w:firstLine="0"/>
        <w:rPr>
          <w:sz w:val="20"/>
          <w:szCs w:val="20"/>
          <w:lang w:val="es-419"/>
        </w:rPr>
      </w:pPr>
      <w:r w:rsidRPr="00731A7D">
        <w:rPr>
          <w:b/>
          <w:bCs/>
          <w:szCs w:val="28"/>
          <w:lang w:val="es-419"/>
        </w:rPr>
        <w:t>VISTA:</w:t>
      </w:r>
      <w:r w:rsidRPr="00731A7D">
        <w:rPr>
          <w:szCs w:val="28"/>
          <w:lang w:val="es-419"/>
        </w:rPr>
        <w:t xml:space="preserve"> La Ley </w:t>
      </w:r>
      <w:r w:rsidR="00E31D11">
        <w:rPr>
          <w:szCs w:val="28"/>
          <w:lang w:val="es-419"/>
        </w:rPr>
        <w:t>N</w:t>
      </w:r>
      <w:r w:rsidRPr="00731A7D">
        <w:rPr>
          <w:szCs w:val="28"/>
          <w:lang w:val="es-419"/>
        </w:rPr>
        <w:t>úm. 107-13, del 6 de agosto de 2013, sobre los Derechos de las Personas en sus Relaciones con la Administración y de Procedimiento Administrativo</w:t>
      </w:r>
      <w:r w:rsidR="002A1D8A">
        <w:rPr>
          <w:szCs w:val="28"/>
          <w:lang w:val="es-419"/>
        </w:rPr>
        <w:t>;</w:t>
      </w:r>
    </w:p>
    <w:p w14:paraId="2CD4F00A" w14:textId="77777777" w:rsidR="00661542" w:rsidRPr="00186A40" w:rsidRDefault="00661542" w:rsidP="00661542">
      <w:pPr>
        <w:spacing w:after="0" w:line="240" w:lineRule="auto"/>
        <w:ind w:left="361" w:firstLine="0"/>
        <w:rPr>
          <w:sz w:val="20"/>
          <w:szCs w:val="20"/>
          <w:lang w:val="es-419"/>
        </w:rPr>
      </w:pPr>
    </w:p>
    <w:p w14:paraId="2A802BF7" w14:textId="666CB8E0" w:rsidR="00C12E92" w:rsidRDefault="00C12E92" w:rsidP="00C12E92">
      <w:pPr>
        <w:spacing w:after="0" w:line="240" w:lineRule="auto"/>
        <w:ind w:left="361" w:firstLine="0"/>
        <w:rPr>
          <w:szCs w:val="28"/>
          <w:lang w:val="es-419"/>
        </w:rPr>
      </w:pPr>
      <w:r w:rsidRPr="00731A7D">
        <w:rPr>
          <w:b/>
          <w:bCs/>
          <w:szCs w:val="28"/>
          <w:lang w:val="es-419"/>
        </w:rPr>
        <w:t>VISTA:</w:t>
      </w:r>
      <w:r w:rsidRPr="00731A7D">
        <w:rPr>
          <w:szCs w:val="28"/>
          <w:lang w:val="es-419"/>
        </w:rPr>
        <w:t> La Ley Orgánica de las Fuerzas Armadas de la República Dominicana, Núm. 139-13</w:t>
      </w:r>
      <w:r w:rsidR="00936846">
        <w:rPr>
          <w:szCs w:val="28"/>
          <w:lang w:val="es-419"/>
        </w:rPr>
        <w:t>,</w:t>
      </w:r>
      <w:r w:rsidRPr="00731A7D">
        <w:rPr>
          <w:szCs w:val="28"/>
          <w:lang w:val="es-419"/>
        </w:rPr>
        <w:t xml:space="preserve"> del 13 de septiembre de 2013</w:t>
      </w:r>
      <w:r w:rsidR="002A1D8A">
        <w:rPr>
          <w:szCs w:val="28"/>
          <w:lang w:val="es-419"/>
        </w:rPr>
        <w:t>;</w:t>
      </w:r>
    </w:p>
    <w:p w14:paraId="711C3C6C" w14:textId="6346F511" w:rsidR="00661542" w:rsidRDefault="00661542" w:rsidP="00C12E92">
      <w:pPr>
        <w:spacing w:after="0" w:line="240" w:lineRule="auto"/>
        <w:ind w:left="361" w:firstLine="0"/>
        <w:rPr>
          <w:szCs w:val="28"/>
          <w:lang w:val="es-419"/>
        </w:rPr>
      </w:pPr>
    </w:p>
    <w:p w14:paraId="7266CD23" w14:textId="73FD67A0" w:rsidR="00C12E92" w:rsidRDefault="00C12E92" w:rsidP="00C12E92">
      <w:pPr>
        <w:spacing w:after="0" w:line="240" w:lineRule="auto"/>
        <w:ind w:left="361" w:firstLine="0"/>
        <w:rPr>
          <w:szCs w:val="28"/>
          <w:lang w:val="es-419"/>
        </w:rPr>
      </w:pPr>
      <w:r w:rsidRPr="00731A7D">
        <w:rPr>
          <w:b/>
          <w:bCs/>
          <w:szCs w:val="28"/>
          <w:lang w:val="es-419"/>
        </w:rPr>
        <w:t>VISTA:</w:t>
      </w:r>
      <w:r w:rsidRPr="00731A7D">
        <w:rPr>
          <w:szCs w:val="28"/>
          <w:lang w:val="es-419"/>
        </w:rPr>
        <w:t> La Ley Orgánica del Ministerio de Relaciones Exteriores y del Servicio Exterior, Núm. 630-16</w:t>
      </w:r>
      <w:r w:rsidR="00936846">
        <w:rPr>
          <w:szCs w:val="28"/>
          <w:lang w:val="es-419"/>
        </w:rPr>
        <w:t>,</w:t>
      </w:r>
      <w:r w:rsidRPr="00731A7D">
        <w:rPr>
          <w:szCs w:val="28"/>
          <w:lang w:val="es-419"/>
        </w:rPr>
        <w:t xml:space="preserve"> de fecha 1 de agosto de 2016</w:t>
      </w:r>
      <w:r w:rsidR="002A1D8A">
        <w:rPr>
          <w:szCs w:val="28"/>
          <w:lang w:val="es-419"/>
        </w:rPr>
        <w:t>;</w:t>
      </w:r>
    </w:p>
    <w:p w14:paraId="6CD8A6C2" w14:textId="77777777" w:rsidR="00C12E92" w:rsidRPr="00186A40" w:rsidRDefault="00C12E92" w:rsidP="00C12E92">
      <w:pPr>
        <w:spacing w:after="0" w:line="240" w:lineRule="auto"/>
        <w:ind w:left="361" w:firstLine="0"/>
        <w:rPr>
          <w:sz w:val="20"/>
          <w:szCs w:val="20"/>
          <w:lang w:val="es-419"/>
        </w:rPr>
      </w:pPr>
    </w:p>
    <w:p w14:paraId="4E8241CF" w14:textId="5B7D67CC" w:rsidR="00C12E92" w:rsidRDefault="00C12E92" w:rsidP="00C12E92">
      <w:pPr>
        <w:spacing w:after="0" w:line="240" w:lineRule="auto"/>
        <w:ind w:left="361" w:firstLine="0"/>
        <w:rPr>
          <w:szCs w:val="28"/>
          <w:lang w:val="es-419"/>
        </w:rPr>
      </w:pPr>
      <w:r w:rsidRPr="00731A7D">
        <w:rPr>
          <w:b/>
          <w:bCs/>
          <w:szCs w:val="28"/>
          <w:lang w:val="es-419"/>
        </w:rPr>
        <w:t>VISTA</w:t>
      </w:r>
      <w:r>
        <w:rPr>
          <w:b/>
          <w:bCs/>
          <w:szCs w:val="28"/>
          <w:lang w:val="es-419"/>
        </w:rPr>
        <w:t>:</w:t>
      </w:r>
      <w:r w:rsidRPr="00731A7D">
        <w:rPr>
          <w:szCs w:val="28"/>
          <w:lang w:val="es-419"/>
        </w:rPr>
        <w:t> La Ley Núm. 37-17</w:t>
      </w:r>
      <w:r w:rsidR="00936846">
        <w:rPr>
          <w:szCs w:val="28"/>
          <w:lang w:val="es-419"/>
        </w:rPr>
        <w:t>,</w:t>
      </w:r>
      <w:r w:rsidRPr="00731A7D">
        <w:rPr>
          <w:szCs w:val="28"/>
          <w:lang w:val="es-419"/>
        </w:rPr>
        <w:t xml:space="preserve"> del 4 de febrero de 2017, que reorganiza el Ministerio de Industria, Comercio y MiPymes, modificada por la Ley Núm. 10-21</w:t>
      </w:r>
      <w:r w:rsidR="00936846">
        <w:rPr>
          <w:szCs w:val="28"/>
          <w:lang w:val="es-419"/>
        </w:rPr>
        <w:t>,</w:t>
      </w:r>
      <w:r w:rsidRPr="00731A7D">
        <w:rPr>
          <w:szCs w:val="28"/>
          <w:lang w:val="es-419"/>
        </w:rPr>
        <w:t xml:space="preserve"> del 11 de febrero de 2021</w:t>
      </w:r>
      <w:r w:rsidR="002A1D8A">
        <w:rPr>
          <w:szCs w:val="28"/>
          <w:lang w:val="es-419"/>
        </w:rPr>
        <w:t>;</w:t>
      </w:r>
    </w:p>
    <w:p w14:paraId="1F56EF6C" w14:textId="77777777" w:rsidR="00AB2853" w:rsidRDefault="00AB2853" w:rsidP="00C12E92">
      <w:pPr>
        <w:spacing w:after="0" w:line="240" w:lineRule="auto"/>
        <w:ind w:left="361" w:firstLine="0"/>
        <w:rPr>
          <w:szCs w:val="28"/>
          <w:lang w:val="es-419"/>
        </w:rPr>
      </w:pPr>
    </w:p>
    <w:p w14:paraId="5DBEAA5C" w14:textId="2E88C882" w:rsidR="00AB2853" w:rsidRDefault="00AB2853" w:rsidP="00C12E92">
      <w:pPr>
        <w:spacing w:after="0" w:line="240" w:lineRule="auto"/>
        <w:ind w:left="361" w:firstLine="0"/>
        <w:rPr>
          <w:szCs w:val="28"/>
          <w:lang w:val="es-419"/>
        </w:rPr>
      </w:pPr>
      <w:r w:rsidRPr="00AB2853">
        <w:rPr>
          <w:szCs w:val="28"/>
          <w:lang w:val="es-419"/>
        </w:rPr>
        <w:t xml:space="preserve">VISTA: La Ley Núm. 167-21, sobre Mejora Regulatoria y Simplificación de Trámites, </w:t>
      </w:r>
      <w:r w:rsidR="005038C2" w:rsidRPr="00AB2853">
        <w:rPr>
          <w:szCs w:val="28"/>
          <w:lang w:val="es-419"/>
        </w:rPr>
        <w:t>del 9</w:t>
      </w:r>
      <w:r w:rsidRPr="00AB2853">
        <w:rPr>
          <w:szCs w:val="28"/>
          <w:lang w:val="es-419"/>
        </w:rPr>
        <w:t xml:space="preserve"> de agosto del 2021;</w:t>
      </w:r>
    </w:p>
    <w:p w14:paraId="0FACEDDF" w14:textId="782E4CB5" w:rsidR="00661542" w:rsidRDefault="00661542" w:rsidP="00C12E92">
      <w:pPr>
        <w:spacing w:after="0" w:line="240" w:lineRule="auto"/>
        <w:ind w:left="361" w:firstLine="0"/>
        <w:rPr>
          <w:szCs w:val="28"/>
          <w:lang w:val="es-419"/>
        </w:rPr>
      </w:pPr>
    </w:p>
    <w:p w14:paraId="2BC1109B" w14:textId="77DC2D14" w:rsidR="00661542" w:rsidRDefault="00661542" w:rsidP="00661542">
      <w:pPr>
        <w:spacing w:after="0" w:line="240" w:lineRule="auto"/>
        <w:ind w:left="361" w:firstLine="0"/>
        <w:rPr>
          <w:szCs w:val="28"/>
          <w:lang w:val="es-419"/>
        </w:rPr>
      </w:pPr>
      <w:r w:rsidRPr="00731A7D">
        <w:rPr>
          <w:b/>
          <w:bCs/>
          <w:szCs w:val="28"/>
          <w:lang w:val="es-419"/>
        </w:rPr>
        <w:t>VISTA:</w:t>
      </w:r>
      <w:r w:rsidRPr="00731A7D">
        <w:rPr>
          <w:szCs w:val="28"/>
          <w:lang w:val="es-419"/>
        </w:rPr>
        <w:t xml:space="preserve"> La Ley </w:t>
      </w:r>
      <w:r w:rsidR="00B42B1D">
        <w:rPr>
          <w:szCs w:val="28"/>
          <w:lang w:val="es-419"/>
        </w:rPr>
        <w:t>N</w:t>
      </w:r>
      <w:r w:rsidRPr="00731A7D">
        <w:rPr>
          <w:szCs w:val="28"/>
          <w:lang w:val="es-419"/>
        </w:rPr>
        <w:t>úm.</w:t>
      </w:r>
      <w:r w:rsidR="00B42B1D">
        <w:rPr>
          <w:szCs w:val="28"/>
          <w:lang w:val="es-419"/>
        </w:rPr>
        <w:t xml:space="preserve"> </w:t>
      </w:r>
      <w:r w:rsidRPr="00731A7D">
        <w:rPr>
          <w:szCs w:val="28"/>
          <w:lang w:val="es-419"/>
        </w:rPr>
        <w:t xml:space="preserve">168-21, </w:t>
      </w:r>
      <w:r w:rsidR="002A1D8A">
        <w:rPr>
          <w:szCs w:val="28"/>
          <w:lang w:val="es-419"/>
        </w:rPr>
        <w:t xml:space="preserve">del 09 de agosto de 2021, </w:t>
      </w:r>
      <w:r w:rsidRPr="00731A7D">
        <w:rPr>
          <w:szCs w:val="28"/>
          <w:lang w:val="es-419"/>
        </w:rPr>
        <w:t>de Aduanas de la República Dominicana</w:t>
      </w:r>
      <w:r w:rsidR="002A1D8A">
        <w:rPr>
          <w:szCs w:val="28"/>
          <w:lang w:val="es-419"/>
        </w:rPr>
        <w:t>;</w:t>
      </w:r>
    </w:p>
    <w:p w14:paraId="2186D3B1" w14:textId="77777777" w:rsidR="000B06A9" w:rsidRDefault="000B06A9" w:rsidP="00661542">
      <w:pPr>
        <w:spacing w:after="0" w:line="240" w:lineRule="auto"/>
        <w:ind w:left="361" w:firstLine="0"/>
        <w:rPr>
          <w:szCs w:val="28"/>
          <w:lang w:val="es-419"/>
        </w:rPr>
      </w:pPr>
    </w:p>
    <w:p w14:paraId="4587B8B3" w14:textId="7EE2194B" w:rsidR="00AB2853" w:rsidRDefault="00AB2853" w:rsidP="00661542">
      <w:pPr>
        <w:spacing w:after="0" w:line="240" w:lineRule="auto"/>
        <w:ind w:left="361" w:firstLine="0"/>
        <w:rPr>
          <w:szCs w:val="28"/>
          <w:lang w:val="es-419"/>
        </w:rPr>
      </w:pPr>
    </w:p>
    <w:p w14:paraId="30F4A9C9" w14:textId="6F927DE3" w:rsidR="00AB2853" w:rsidRPr="000B06A9" w:rsidRDefault="00AB2853" w:rsidP="00661542">
      <w:pPr>
        <w:spacing w:after="0" w:line="240" w:lineRule="auto"/>
        <w:ind w:left="361" w:firstLine="0"/>
        <w:rPr>
          <w:szCs w:val="28"/>
          <w:lang w:val="es-419"/>
        </w:rPr>
      </w:pPr>
      <w:r w:rsidRPr="00AB2853">
        <w:rPr>
          <w:b/>
          <w:bCs/>
          <w:szCs w:val="28"/>
          <w:lang w:val="es-419"/>
        </w:rPr>
        <w:t>VISTA:</w:t>
      </w:r>
      <w:r w:rsidRPr="00AB2853">
        <w:rPr>
          <w:szCs w:val="28"/>
          <w:lang w:val="es-419"/>
        </w:rPr>
        <w:t xml:space="preserve"> La Ley Núm. </w:t>
      </w:r>
      <w:r w:rsidR="001949E8">
        <w:rPr>
          <w:szCs w:val="28"/>
          <w:lang w:val="es-419"/>
        </w:rPr>
        <w:t>30-24</w:t>
      </w:r>
      <w:r w:rsidRPr="00AB2853">
        <w:rPr>
          <w:szCs w:val="28"/>
          <w:lang w:val="es-419"/>
        </w:rPr>
        <w:t>, sobre</w:t>
      </w:r>
      <w:r w:rsidR="001949E8">
        <w:rPr>
          <w:szCs w:val="28"/>
          <w:lang w:val="es-419"/>
        </w:rPr>
        <w:t xml:space="preserve"> los</w:t>
      </w:r>
      <w:r w:rsidRPr="00AB2853">
        <w:rPr>
          <w:szCs w:val="28"/>
          <w:lang w:val="es-419"/>
        </w:rPr>
        <w:t xml:space="preserve"> centros logísticos</w:t>
      </w:r>
      <w:r w:rsidR="001949E8">
        <w:rPr>
          <w:szCs w:val="28"/>
          <w:lang w:val="es-419"/>
        </w:rPr>
        <w:t>, empresas operadoras de centros logísticos</w:t>
      </w:r>
      <w:r w:rsidRPr="00AB2853">
        <w:rPr>
          <w:szCs w:val="28"/>
          <w:lang w:val="es-419"/>
        </w:rPr>
        <w:t xml:space="preserve"> y empresas operadoras logísticas</w:t>
      </w:r>
      <w:r>
        <w:rPr>
          <w:szCs w:val="28"/>
          <w:lang w:val="es-419"/>
        </w:rPr>
        <w:t>, de</w:t>
      </w:r>
      <w:r w:rsidR="001949E8">
        <w:rPr>
          <w:szCs w:val="28"/>
          <w:lang w:val="es-419"/>
        </w:rPr>
        <w:t>l</w:t>
      </w:r>
      <w:r>
        <w:rPr>
          <w:szCs w:val="28"/>
          <w:lang w:val="es-419"/>
        </w:rPr>
        <w:t xml:space="preserve">   </w:t>
      </w:r>
      <w:r w:rsidR="001949E8">
        <w:rPr>
          <w:szCs w:val="28"/>
          <w:lang w:val="es-419"/>
        </w:rPr>
        <w:t xml:space="preserve">30 de julio del </w:t>
      </w:r>
      <w:r>
        <w:rPr>
          <w:szCs w:val="28"/>
          <w:lang w:val="es-419"/>
        </w:rPr>
        <w:t>2024</w:t>
      </w:r>
      <w:r w:rsidR="00885A21">
        <w:rPr>
          <w:szCs w:val="28"/>
          <w:lang w:val="es-419"/>
        </w:rPr>
        <w:t>.</w:t>
      </w:r>
    </w:p>
    <w:p w14:paraId="2341BB74" w14:textId="77777777" w:rsidR="00661542" w:rsidRPr="00731A7D" w:rsidRDefault="00661542" w:rsidP="00C12E92">
      <w:pPr>
        <w:spacing w:after="0" w:line="240" w:lineRule="auto"/>
        <w:ind w:left="361" w:firstLine="0"/>
        <w:rPr>
          <w:szCs w:val="28"/>
          <w:lang w:val="es-419"/>
        </w:rPr>
      </w:pPr>
    </w:p>
    <w:p w14:paraId="4A4C3E38" w14:textId="3FF1CC25" w:rsidR="005C1BEC" w:rsidRPr="00731A7D" w:rsidRDefault="005C1BEC" w:rsidP="00731A7D">
      <w:pPr>
        <w:spacing w:after="0" w:line="240" w:lineRule="auto"/>
        <w:ind w:left="361" w:firstLine="0"/>
        <w:rPr>
          <w:szCs w:val="28"/>
          <w:lang w:val="es-419"/>
        </w:rPr>
      </w:pPr>
      <w:r w:rsidRPr="00661542">
        <w:rPr>
          <w:b/>
          <w:bCs/>
          <w:szCs w:val="28"/>
          <w:lang w:val="es-419"/>
        </w:rPr>
        <w:t>VISTO:</w:t>
      </w:r>
      <w:r w:rsidRPr="00661542">
        <w:rPr>
          <w:szCs w:val="28"/>
          <w:lang w:val="es-419"/>
        </w:rPr>
        <w:t xml:space="preserve"> El Decreto Núm. 431-17, de</w:t>
      </w:r>
      <w:r w:rsidR="00936846">
        <w:rPr>
          <w:szCs w:val="28"/>
          <w:lang w:val="es-419"/>
        </w:rPr>
        <w:t>l</w:t>
      </w:r>
      <w:r w:rsidRPr="00661542">
        <w:rPr>
          <w:szCs w:val="28"/>
          <w:lang w:val="es-419"/>
        </w:rPr>
        <w:t xml:space="preserve"> 04 de diciembre del 2017, que crea el Comité Nacional de Facilitación del Comercio</w:t>
      </w:r>
      <w:r w:rsidR="002A1D8A">
        <w:rPr>
          <w:szCs w:val="28"/>
          <w:lang w:val="es-419"/>
        </w:rPr>
        <w:t>;</w:t>
      </w:r>
      <w:r w:rsidRPr="00731A7D">
        <w:rPr>
          <w:szCs w:val="28"/>
          <w:lang w:val="es-419"/>
        </w:rPr>
        <w:t xml:space="preserve"> </w:t>
      </w:r>
    </w:p>
    <w:p w14:paraId="506379D3" w14:textId="77777777" w:rsidR="000B06A9" w:rsidRDefault="000B06A9" w:rsidP="00661542">
      <w:pPr>
        <w:spacing w:after="0" w:line="240" w:lineRule="auto"/>
        <w:ind w:left="361" w:firstLine="0"/>
        <w:rPr>
          <w:szCs w:val="28"/>
          <w:lang w:val="es-419"/>
        </w:rPr>
      </w:pPr>
    </w:p>
    <w:p w14:paraId="30548316" w14:textId="59A8D60C" w:rsidR="000B06A9" w:rsidRDefault="000B06A9" w:rsidP="000B06A9">
      <w:pPr>
        <w:spacing w:after="0" w:line="240" w:lineRule="auto"/>
        <w:ind w:left="361" w:firstLine="0"/>
        <w:rPr>
          <w:szCs w:val="28"/>
          <w:lang w:val="es-419"/>
        </w:rPr>
      </w:pPr>
      <w:r w:rsidRPr="00F04794">
        <w:rPr>
          <w:b/>
          <w:bCs/>
          <w:szCs w:val="28"/>
          <w:lang w:val="es-419"/>
        </w:rPr>
        <w:t>VISTO:</w:t>
      </w:r>
      <w:r w:rsidRPr="00F04794">
        <w:rPr>
          <w:szCs w:val="28"/>
          <w:lang w:val="es-419"/>
        </w:rPr>
        <w:t xml:space="preserve"> El Decreto Núm. 172-22</w:t>
      </w:r>
      <w:r w:rsidR="00936846">
        <w:rPr>
          <w:szCs w:val="28"/>
          <w:lang w:val="es-419"/>
        </w:rPr>
        <w:t>, del 31 de marzo de 2022,</w:t>
      </w:r>
      <w:r w:rsidRPr="00F04794">
        <w:rPr>
          <w:szCs w:val="28"/>
          <w:lang w:val="es-419"/>
        </w:rPr>
        <w:t xml:space="preserve"> que crea</w:t>
      </w:r>
      <w:r w:rsidR="00936846">
        <w:rPr>
          <w:szCs w:val="28"/>
          <w:lang w:val="es-419"/>
        </w:rPr>
        <w:t xml:space="preserve"> e integra</w:t>
      </w:r>
      <w:r w:rsidRPr="00F04794">
        <w:rPr>
          <w:szCs w:val="28"/>
          <w:lang w:val="es-419"/>
        </w:rPr>
        <w:t xml:space="preserve"> el Gabinete para el desarrollo de las exportaciones, adscrito al Ministerio de Industria, Comercio y Mipymes (MICM)</w:t>
      </w:r>
      <w:r w:rsidR="002A1D8A">
        <w:rPr>
          <w:szCs w:val="28"/>
          <w:lang w:val="es-419"/>
        </w:rPr>
        <w:t>;</w:t>
      </w:r>
      <w:r w:rsidRPr="00F04794">
        <w:rPr>
          <w:szCs w:val="28"/>
          <w:lang w:val="es-419"/>
        </w:rPr>
        <w:t xml:space="preserve"> </w:t>
      </w:r>
    </w:p>
    <w:p w14:paraId="656B6CF6" w14:textId="77777777" w:rsidR="000B06A9" w:rsidRDefault="000B06A9" w:rsidP="000B06A9">
      <w:pPr>
        <w:spacing w:after="0" w:line="240" w:lineRule="auto"/>
        <w:ind w:left="361" w:firstLine="0"/>
        <w:rPr>
          <w:szCs w:val="28"/>
          <w:lang w:val="es-419"/>
        </w:rPr>
      </w:pPr>
    </w:p>
    <w:p w14:paraId="22E60C53" w14:textId="55A0BBC5" w:rsidR="000B06A9" w:rsidRPr="000B06A9" w:rsidRDefault="000B06A9" w:rsidP="000B06A9">
      <w:pPr>
        <w:spacing w:after="0" w:line="240" w:lineRule="auto"/>
        <w:ind w:left="361" w:firstLine="0"/>
        <w:rPr>
          <w:szCs w:val="28"/>
          <w:lang w:val="es-419"/>
        </w:rPr>
      </w:pPr>
      <w:r w:rsidRPr="00F04794">
        <w:rPr>
          <w:b/>
          <w:bCs/>
          <w:szCs w:val="28"/>
          <w:lang w:val="es-419"/>
        </w:rPr>
        <w:t>VISTO:</w:t>
      </w:r>
      <w:r w:rsidRPr="000B06A9">
        <w:rPr>
          <w:szCs w:val="28"/>
          <w:lang w:val="es-419"/>
        </w:rPr>
        <w:t xml:space="preserve"> El Decreto Núm. 486-22 del 24 de agosto del 2022, que </w:t>
      </w:r>
      <w:r w:rsidR="00936846">
        <w:rPr>
          <w:szCs w:val="28"/>
          <w:lang w:val="es-419"/>
        </w:rPr>
        <w:t>establece</w:t>
      </w:r>
      <w:r w:rsidRPr="000B06A9">
        <w:rPr>
          <w:szCs w:val="28"/>
          <w:lang w:val="es-419"/>
        </w:rPr>
        <w:t xml:space="preserve"> el Reglamento de Aplicación de la Ley Núm. 167-21 de Mejora Regulatoria y Simplificación de Trámites</w:t>
      </w:r>
      <w:r w:rsidR="002A1D8A">
        <w:rPr>
          <w:szCs w:val="28"/>
          <w:lang w:val="es-419"/>
        </w:rPr>
        <w:t>;</w:t>
      </w:r>
    </w:p>
    <w:p w14:paraId="47634BE6" w14:textId="77777777" w:rsidR="00936846" w:rsidRDefault="00936846" w:rsidP="00936846">
      <w:pPr>
        <w:spacing w:after="0" w:line="240" w:lineRule="auto"/>
        <w:ind w:left="361" w:firstLine="0"/>
        <w:rPr>
          <w:b/>
          <w:bCs/>
          <w:szCs w:val="28"/>
          <w:lang w:val="es-419"/>
        </w:rPr>
      </w:pPr>
    </w:p>
    <w:p w14:paraId="1DF7A0C2" w14:textId="69B6A407" w:rsidR="00936846" w:rsidRDefault="00936846" w:rsidP="00936846">
      <w:pPr>
        <w:spacing w:after="0" w:line="240" w:lineRule="auto"/>
        <w:ind w:left="361" w:firstLine="0"/>
        <w:rPr>
          <w:szCs w:val="28"/>
          <w:lang w:val="es-419"/>
        </w:rPr>
      </w:pPr>
      <w:r w:rsidRPr="00731A7D">
        <w:rPr>
          <w:b/>
          <w:bCs/>
          <w:szCs w:val="28"/>
          <w:lang w:val="es-419"/>
        </w:rPr>
        <w:t>VISTO:</w:t>
      </w:r>
      <w:r w:rsidRPr="00731A7D">
        <w:rPr>
          <w:szCs w:val="28"/>
          <w:lang w:val="es-419"/>
        </w:rPr>
        <w:t xml:space="preserve"> El Decreto Núm.</w:t>
      </w:r>
      <w:r>
        <w:rPr>
          <w:szCs w:val="28"/>
          <w:lang w:val="es-419"/>
        </w:rPr>
        <w:t xml:space="preserve"> </w:t>
      </w:r>
      <w:r w:rsidRPr="00731A7D">
        <w:rPr>
          <w:szCs w:val="28"/>
          <w:lang w:val="es-419"/>
        </w:rPr>
        <w:t>755-22 de</w:t>
      </w:r>
      <w:r>
        <w:rPr>
          <w:szCs w:val="28"/>
          <w:lang w:val="es-419"/>
        </w:rPr>
        <w:t>l</w:t>
      </w:r>
      <w:r w:rsidRPr="00731A7D">
        <w:rPr>
          <w:szCs w:val="28"/>
          <w:lang w:val="es-419"/>
        </w:rPr>
        <w:t xml:space="preserve"> 23 de diciembre del 2022 que establece el Reglamento General de Aplicación de la Ley núm. 168-21, de Aduanas de la República Dominicana</w:t>
      </w:r>
      <w:r w:rsidR="002A1D8A">
        <w:rPr>
          <w:szCs w:val="28"/>
          <w:lang w:val="es-419"/>
        </w:rPr>
        <w:t>;</w:t>
      </w:r>
    </w:p>
    <w:p w14:paraId="22413FC2" w14:textId="77777777" w:rsidR="00661542" w:rsidRPr="00731A7D" w:rsidRDefault="00661542" w:rsidP="00731A7D">
      <w:pPr>
        <w:spacing w:after="0" w:line="240" w:lineRule="auto"/>
        <w:ind w:left="361" w:firstLine="0"/>
        <w:rPr>
          <w:szCs w:val="28"/>
          <w:lang w:val="es-419"/>
        </w:rPr>
      </w:pPr>
    </w:p>
    <w:p w14:paraId="7CD29786" w14:textId="35AF47F0" w:rsidR="005C1BEC" w:rsidRPr="00731A7D" w:rsidRDefault="005C1BEC" w:rsidP="00731A7D">
      <w:pPr>
        <w:spacing w:after="0" w:line="240" w:lineRule="auto"/>
        <w:ind w:left="361" w:firstLine="0"/>
        <w:rPr>
          <w:szCs w:val="28"/>
          <w:lang w:val="es-419"/>
        </w:rPr>
      </w:pPr>
      <w:r w:rsidRPr="00731A7D">
        <w:rPr>
          <w:b/>
          <w:bCs/>
          <w:szCs w:val="28"/>
          <w:lang w:val="es-419"/>
        </w:rPr>
        <w:t>VISTO:</w:t>
      </w:r>
      <w:r w:rsidRPr="00731A7D">
        <w:rPr>
          <w:szCs w:val="28"/>
          <w:lang w:val="es-419"/>
        </w:rPr>
        <w:t xml:space="preserve"> El Decreto Núm. 463-23 </w:t>
      </w:r>
      <w:r w:rsidR="002801D6" w:rsidRPr="00731A7D">
        <w:rPr>
          <w:szCs w:val="28"/>
          <w:lang w:val="es-419"/>
        </w:rPr>
        <w:t>de</w:t>
      </w:r>
      <w:r w:rsidR="002801D6">
        <w:rPr>
          <w:szCs w:val="28"/>
          <w:lang w:val="es-419"/>
        </w:rPr>
        <w:t>l</w:t>
      </w:r>
      <w:r w:rsidR="002801D6" w:rsidRPr="00731A7D">
        <w:rPr>
          <w:szCs w:val="28"/>
          <w:lang w:val="es-419"/>
        </w:rPr>
        <w:t xml:space="preserve"> 23</w:t>
      </w:r>
      <w:r w:rsidRPr="00731A7D">
        <w:rPr>
          <w:szCs w:val="28"/>
          <w:lang w:val="es-419"/>
        </w:rPr>
        <w:t xml:space="preserve"> de septiembre de 2023</w:t>
      </w:r>
      <w:r w:rsidR="00BD0FE0">
        <w:rPr>
          <w:szCs w:val="28"/>
          <w:lang w:val="es-419"/>
        </w:rPr>
        <w:t>,</w:t>
      </w:r>
      <w:r w:rsidRPr="00731A7D">
        <w:rPr>
          <w:szCs w:val="28"/>
          <w:lang w:val="es-419"/>
        </w:rPr>
        <w:t xml:space="preserve"> por el que se crea un consejo consultivo bajo la denominación de Gabinete de Desarrollo Logístico, como órgano encargado de coordinar la estrategia nacional de logística, con la participación del sector privado, integrando todas las iniciativas y proyectos en la materia, evaluando políticas destinadas a impulsar el sector, bajo la visión de consolidar a la República Dominicana en una plataforma logística eficiente de clase mundial.</w:t>
      </w:r>
    </w:p>
    <w:p w14:paraId="04B26F07" w14:textId="6C467A4B" w:rsidR="005C1BEC" w:rsidRDefault="005C1BEC" w:rsidP="00731A7D">
      <w:pPr>
        <w:spacing w:after="0" w:line="240" w:lineRule="auto"/>
        <w:ind w:left="361" w:firstLine="0"/>
        <w:rPr>
          <w:sz w:val="20"/>
          <w:szCs w:val="20"/>
          <w:lang w:val="es-419"/>
        </w:rPr>
      </w:pPr>
    </w:p>
    <w:p w14:paraId="66CE7D50" w14:textId="77777777" w:rsidR="00DA2CB6" w:rsidRPr="00186A40" w:rsidRDefault="00DA2CB6" w:rsidP="00731A7D">
      <w:pPr>
        <w:spacing w:after="0" w:line="240" w:lineRule="auto"/>
        <w:ind w:left="361" w:firstLine="0"/>
        <w:rPr>
          <w:sz w:val="20"/>
          <w:szCs w:val="20"/>
          <w:lang w:val="es-419"/>
        </w:rPr>
      </w:pPr>
    </w:p>
    <w:p w14:paraId="4C5A0F46" w14:textId="230491B3" w:rsidR="005C1BEC" w:rsidRPr="00731A7D" w:rsidRDefault="005C1BEC" w:rsidP="00731A7D">
      <w:pPr>
        <w:spacing w:after="0" w:line="240" w:lineRule="auto"/>
        <w:ind w:left="361" w:firstLine="0"/>
        <w:rPr>
          <w:szCs w:val="28"/>
          <w:lang w:val="es-419"/>
        </w:rPr>
      </w:pPr>
      <w:r w:rsidRPr="00731A7D">
        <w:rPr>
          <w:szCs w:val="28"/>
          <w:lang w:val="es-419"/>
        </w:rPr>
        <w:t>En ejercicio de las atribuciones que me confiere el artículo 128 de la Constitución de la República, dicto el siguiente</w:t>
      </w:r>
      <w:r w:rsidR="00E01BC7">
        <w:rPr>
          <w:szCs w:val="28"/>
          <w:lang w:val="es-419"/>
        </w:rPr>
        <w:t>:</w:t>
      </w:r>
    </w:p>
    <w:p w14:paraId="0C049A8E" w14:textId="77777777" w:rsidR="005C1BEC" w:rsidRPr="00731A7D" w:rsidRDefault="005C1BEC" w:rsidP="00731A7D">
      <w:pPr>
        <w:spacing w:after="0" w:line="240" w:lineRule="auto"/>
        <w:ind w:left="361" w:firstLine="0"/>
        <w:jc w:val="center"/>
        <w:rPr>
          <w:b/>
          <w:bCs/>
          <w:szCs w:val="28"/>
          <w:lang w:val="es-419"/>
        </w:rPr>
      </w:pPr>
    </w:p>
    <w:p w14:paraId="27A9F3CF" w14:textId="77777777" w:rsidR="005C1BEC" w:rsidRPr="00731A7D" w:rsidRDefault="005C1BEC" w:rsidP="00731A7D">
      <w:pPr>
        <w:spacing w:after="0" w:line="240" w:lineRule="auto"/>
        <w:ind w:left="361" w:firstLine="0"/>
        <w:jc w:val="center"/>
        <w:rPr>
          <w:b/>
          <w:bCs/>
          <w:szCs w:val="28"/>
          <w:lang w:val="es-419"/>
        </w:rPr>
      </w:pPr>
      <w:r w:rsidRPr="00731A7D">
        <w:rPr>
          <w:b/>
          <w:bCs/>
          <w:szCs w:val="28"/>
          <w:lang w:val="es-419"/>
        </w:rPr>
        <w:t>DECRETO:</w:t>
      </w:r>
    </w:p>
    <w:p w14:paraId="3DFB04D8" w14:textId="77777777" w:rsidR="005C1BEC" w:rsidRPr="00731A7D" w:rsidRDefault="005C1BEC" w:rsidP="00731A7D">
      <w:pPr>
        <w:spacing w:after="0" w:line="240" w:lineRule="auto"/>
        <w:ind w:left="361" w:firstLine="0"/>
        <w:jc w:val="center"/>
        <w:rPr>
          <w:b/>
          <w:bCs/>
          <w:szCs w:val="28"/>
          <w:lang w:val="es-419"/>
        </w:rPr>
      </w:pPr>
    </w:p>
    <w:p w14:paraId="2AB78F2A" w14:textId="5A7BB6CB" w:rsidR="005C1BEC" w:rsidRPr="00731A7D" w:rsidRDefault="005C1BEC" w:rsidP="007B19CB">
      <w:pPr>
        <w:spacing w:after="0" w:line="240" w:lineRule="auto"/>
        <w:ind w:left="361" w:firstLine="0"/>
        <w:rPr>
          <w:szCs w:val="28"/>
          <w:lang w:val="es-419"/>
        </w:rPr>
      </w:pPr>
      <w:r w:rsidRPr="00731A7D">
        <w:rPr>
          <w:szCs w:val="28"/>
          <w:lang w:val="es-419"/>
        </w:rPr>
        <w:t>QUE REGLAMENTA EL FUNCIONAMIENT</w:t>
      </w:r>
      <w:r w:rsidR="00301783">
        <w:rPr>
          <w:szCs w:val="28"/>
          <w:lang w:val="es-419"/>
        </w:rPr>
        <w:t xml:space="preserve">O </w:t>
      </w:r>
      <w:r w:rsidRPr="00731A7D">
        <w:rPr>
          <w:szCs w:val="28"/>
          <w:lang w:val="es-419"/>
        </w:rPr>
        <w:t>DEL COMITÉ NACIONAL DE</w:t>
      </w:r>
      <w:r w:rsidR="00E01BC7">
        <w:rPr>
          <w:szCs w:val="28"/>
          <w:lang w:val="es-419"/>
        </w:rPr>
        <w:t xml:space="preserve"> </w:t>
      </w:r>
      <w:r w:rsidRPr="00731A7D">
        <w:rPr>
          <w:szCs w:val="28"/>
          <w:lang w:val="es-419"/>
        </w:rPr>
        <w:t>FACILITACIÓN DEL COMERCIO (CNFC), CONFORME A LO ESTABLECIDO EN LA LEY 168-21 DE ADUANAS DE LA REPÚBLICA DOMINICANA</w:t>
      </w:r>
    </w:p>
    <w:p w14:paraId="5EFBFFF8" w14:textId="77777777" w:rsidR="005C1BEC" w:rsidRPr="00731A7D" w:rsidDel="008A38B6" w:rsidRDefault="005C1BEC" w:rsidP="00731A7D">
      <w:pPr>
        <w:spacing w:after="0" w:line="240" w:lineRule="auto"/>
        <w:ind w:left="361" w:firstLine="0"/>
        <w:jc w:val="center"/>
        <w:rPr>
          <w:szCs w:val="28"/>
          <w:lang w:val="es-419"/>
        </w:rPr>
      </w:pPr>
    </w:p>
    <w:p w14:paraId="665189F6" w14:textId="0CE8DA1B" w:rsidR="00B91FC8" w:rsidRDefault="00B91FC8" w:rsidP="00731A7D">
      <w:pPr>
        <w:spacing w:line="240" w:lineRule="auto"/>
        <w:ind w:left="371" w:right="2"/>
        <w:rPr>
          <w:szCs w:val="28"/>
          <w:lang w:val="es-419"/>
        </w:rPr>
      </w:pPr>
    </w:p>
    <w:p w14:paraId="252E2E65" w14:textId="3E46AEB0" w:rsidR="00B91FC8" w:rsidRPr="00731A7D" w:rsidRDefault="00B91FC8" w:rsidP="00731A7D">
      <w:pPr>
        <w:spacing w:line="240" w:lineRule="auto"/>
        <w:ind w:left="371" w:right="2"/>
        <w:rPr>
          <w:szCs w:val="28"/>
          <w:lang w:val="es-419"/>
        </w:rPr>
      </w:pPr>
      <w:r w:rsidRPr="00F04794">
        <w:rPr>
          <w:b/>
          <w:bCs/>
          <w:szCs w:val="28"/>
          <w:lang w:val="es-419"/>
        </w:rPr>
        <w:lastRenderedPageBreak/>
        <w:t>Artículo 1.</w:t>
      </w:r>
      <w:r w:rsidRPr="00B91FC8">
        <w:rPr>
          <w:szCs w:val="28"/>
          <w:lang w:val="es-419"/>
        </w:rPr>
        <w:t xml:space="preserve">  De conformidad con el mandato de los artículos 399, 400, 401 y 402 de la Ley de Aduanas Núm. 168-21, la estructura de Gobernanza del Comité Nacional de Facilitación del Comercio estará integrada por una presidencia quién la liderará y una secretaría. Dicho comité responderá a los intereses y prioridades que disponga el </w:t>
      </w:r>
      <w:r w:rsidR="002801D6">
        <w:rPr>
          <w:szCs w:val="28"/>
          <w:lang w:val="es-419"/>
        </w:rPr>
        <w:t>P</w:t>
      </w:r>
      <w:r w:rsidRPr="00B91FC8">
        <w:rPr>
          <w:szCs w:val="28"/>
          <w:lang w:val="es-419"/>
        </w:rPr>
        <w:t xml:space="preserve">oder </w:t>
      </w:r>
      <w:r w:rsidR="002801D6">
        <w:rPr>
          <w:szCs w:val="28"/>
          <w:lang w:val="es-419"/>
        </w:rPr>
        <w:t>E</w:t>
      </w:r>
      <w:r w:rsidRPr="00B91FC8">
        <w:rPr>
          <w:szCs w:val="28"/>
          <w:lang w:val="es-419"/>
        </w:rPr>
        <w:t xml:space="preserve">jecutivo, y las instancias de alto nivel de articulación interinstitucional que estén relacionadas con el objeto y alcance de este reglamento. El Comité Nacional de Facilitación del Comercio estará integrado:  </w:t>
      </w:r>
    </w:p>
    <w:p w14:paraId="17CE7847" w14:textId="77777777" w:rsidR="005C1BEC" w:rsidRPr="00731A7D" w:rsidRDefault="005C1BEC" w:rsidP="00731A7D">
      <w:pPr>
        <w:spacing w:after="0" w:line="240" w:lineRule="auto"/>
        <w:jc w:val="left"/>
        <w:rPr>
          <w:szCs w:val="28"/>
          <w:lang w:val="es-419"/>
        </w:rPr>
      </w:pPr>
    </w:p>
    <w:p w14:paraId="1495E6BB" w14:textId="77777777" w:rsidR="00731A7D" w:rsidRPr="00731A7D" w:rsidRDefault="005C1BEC" w:rsidP="00731A7D">
      <w:pPr>
        <w:spacing w:line="240" w:lineRule="auto"/>
        <w:ind w:left="371" w:right="2"/>
        <w:rPr>
          <w:b/>
          <w:bCs/>
          <w:szCs w:val="28"/>
          <w:lang w:val="es-419"/>
        </w:rPr>
      </w:pPr>
      <w:r w:rsidRPr="00731A7D">
        <w:rPr>
          <w:b/>
          <w:bCs/>
          <w:szCs w:val="28"/>
          <w:lang w:val="es-419"/>
        </w:rPr>
        <w:t xml:space="preserve">Por el sector público: </w:t>
      </w:r>
    </w:p>
    <w:p w14:paraId="13D65D38" w14:textId="02C32CAF" w:rsidR="005C1BEC" w:rsidRPr="00731A7D" w:rsidRDefault="005C1BEC" w:rsidP="00731A7D">
      <w:pPr>
        <w:spacing w:line="240" w:lineRule="auto"/>
        <w:ind w:left="371" w:right="2"/>
        <w:rPr>
          <w:szCs w:val="28"/>
          <w:lang w:val="es-419"/>
        </w:rPr>
      </w:pPr>
      <w:r w:rsidRPr="00731A7D">
        <w:rPr>
          <w:szCs w:val="28"/>
          <w:lang w:val="es-419"/>
        </w:rPr>
        <w:t xml:space="preserve"> </w:t>
      </w:r>
    </w:p>
    <w:p w14:paraId="21C2F940" w14:textId="3F4042EE" w:rsidR="005C1BEC" w:rsidRPr="00731A7D" w:rsidRDefault="005C1BEC" w:rsidP="00E01BC7">
      <w:pPr>
        <w:numPr>
          <w:ilvl w:val="0"/>
          <w:numId w:val="23"/>
        </w:numPr>
        <w:spacing w:after="36" w:line="240" w:lineRule="auto"/>
        <w:ind w:right="2"/>
        <w:rPr>
          <w:szCs w:val="28"/>
          <w:lang w:val="es-419"/>
        </w:rPr>
      </w:pPr>
      <w:r w:rsidRPr="00731A7D">
        <w:rPr>
          <w:szCs w:val="28"/>
          <w:lang w:val="es-419"/>
        </w:rPr>
        <w:t>Dirección General de Aduanas (DGA), quien lo presidirá;</w:t>
      </w:r>
    </w:p>
    <w:p w14:paraId="4FE0BFCD" w14:textId="531B0883" w:rsidR="005C1BEC" w:rsidRPr="00731A7D" w:rsidRDefault="005C1BEC" w:rsidP="00E01BC7">
      <w:pPr>
        <w:numPr>
          <w:ilvl w:val="0"/>
          <w:numId w:val="23"/>
        </w:numPr>
        <w:spacing w:after="36" w:line="240" w:lineRule="auto"/>
        <w:ind w:right="2"/>
        <w:rPr>
          <w:szCs w:val="28"/>
          <w:lang w:val="es-419"/>
        </w:rPr>
      </w:pPr>
      <w:r w:rsidRPr="00731A7D">
        <w:rPr>
          <w:szCs w:val="28"/>
          <w:lang w:val="es-419"/>
        </w:rPr>
        <w:t xml:space="preserve">Ministerio de Industria, Comercio y MIPYMES, </w:t>
      </w:r>
      <w:r w:rsidR="002801D6" w:rsidRPr="00731A7D">
        <w:rPr>
          <w:szCs w:val="28"/>
          <w:lang w:val="es-419"/>
        </w:rPr>
        <w:t>miembro</w:t>
      </w:r>
      <w:r w:rsidRPr="00731A7D">
        <w:rPr>
          <w:szCs w:val="28"/>
          <w:lang w:val="es-419"/>
        </w:rPr>
        <w:t xml:space="preserve">;    </w:t>
      </w:r>
    </w:p>
    <w:p w14:paraId="7C2AF41C" w14:textId="0B12EECD" w:rsidR="005C1BEC" w:rsidRPr="00731A7D" w:rsidRDefault="005C1BEC" w:rsidP="00E01BC7">
      <w:pPr>
        <w:numPr>
          <w:ilvl w:val="0"/>
          <w:numId w:val="23"/>
        </w:numPr>
        <w:spacing w:after="36" w:line="240" w:lineRule="auto"/>
        <w:ind w:right="2"/>
        <w:rPr>
          <w:szCs w:val="28"/>
          <w:lang w:val="es-419"/>
        </w:rPr>
      </w:pPr>
      <w:r w:rsidRPr="00731A7D">
        <w:rPr>
          <w:szCs w:val="28"/>
          <w:lang w:val="es-419"/>
        </w:rPr>
        <w:t xml:space="preserve">Ministerio de Defensa, </w:t>
      </w:r>
      <w:r w:rsidR="002801D6" w:rsidRPr="00731A7D">
        <w:rPr>
          <w:szCs w:val="28"/>
          <w:lang w:val="es-419"/>
        </w:rPr>
        <w:t>miembro</w:t>
      </w:r>
      <w:r w:rsidRPr="00731A7D">
        <w:rPr>
          <w:szCs w:val="28"/>
          <w:lang w:val="es-419"/>
        </w:rPr>
        <w:t>;</w:t>
      </w:r>
    </w:p>
    <w:p w14:paraId="16E3D1CE" w14:textId="219C5E0C" w:rsidR="005C1BEC" w:rsidRPr="00731A7D" w:rsidRDefault="005C1BEC" w:rsidP="00E01BC7">
      <w:pPr>
        <w:numPr>
          <w:ilvl w:val="0"/>
          <w:numId w:val="23"/>
        </w:numPr>
        <w:spacing w:after="36" w:line="240" w:lineRule="auto"/>
        <w:ind w:right="2"/>
        <w:rPr>
          <w:szCs w:val="28"/>
          <w:lang w:val="es-419"/>
        </w:rPr>
      </w:pPr>
      <w:r w:rsidRPr="00731A7D">
        <w:rPr>
          <w:szCs w:val="28"/>
          <w:lang w:val="es-419"/>
        </w:rPr>
        <w:t xml:space="preserve">Ministerio de Salud Pública y Asistencia Social (MSP), </w:t>
      </w:r>
      <w:r w:rsidR="002801D6" w:rsidRPr="00731A7D">
        <w:rPr>
          <w:szCs w:val="28"/>
          <w:lang w:val="es-419"/>
        </w:rPr>
        <w:t>miembro</w:t>
      </w:r>
      <w:r w:rsidRPr="00731A7D">
        <w:rPr>
          <w:szCs w:val="28"/>
          <w:lang w:val="es-419"/>
        </w:rPr>
        <w:t>;</w:t>
      </w:r>
    </w:p>
    <w:p w14:paraId="3CF49A96" w14:textId="2B8306DD" w:rsidR="005C1BEC" w:rsidRPr="00731A7D" w:rsidRDefault="005C1BEC" w:rsidP="00E01BC7">
      <w:pPr>
        <w:numPr>
          <w:ilvl w:val="0"/>
          <w:numId w:val="23"/>
        </w:numPr>
        <w:spacing w:after="36" w:line="240" w:lineRule="auto"/>
        <w:ind w:right="2"/>
        <w:rPr>
          <w:szCs w:val="28"/>
          <w:lang w:val="es-419"/>
        </w:rPr>
      </w:pPr>
      <w:r w:rsidRPr="00731A7D">
        <w:rPr>
          <w:szCs w:val="28"/>
          <w:lang w:val="es-419"/>
        </w:rPr>
        <w:t xml:space="preserve">Ministerio de Relaciones Exteriores (MIREX), </w:t>
      </w:r>
      <w:r w:rsidR="002801D6" w:rsidRPr="00731A7D">
        <w:rPr>
          <w:szCs w:val="28"/>
          <w:lang w:val="es-419"/>
        </w:rPr>
        <w:t>miembro</w:t>
      </w:r>
      <w:r w:rsidRPr="00731A7D">
        <w:rPr>
          <w:szCs w:val="28"/>
          <w:lang w:val="es-419"/>
        </w:rPr>
        <w:t xml:space="preserve">; </w:t>
      </w:r>
    </w:p>
    <w:p w14:paraId="0EDB42AA" w14:textId="77777777" w:rsidR="005C1BEC" w:rsidRPr="00731A7D" w:rsidRDefault="005C1BEC" w:rsidP="00E01BC7">
      <w:pPr>
        <w:numPr>
          <w:ilvl w:val="0"/>
          <w:numId w:val="23"/>
        </w:numPr>
        <w:spacing w:after="36" w:line="240" w:lineRule="auto"/>
        <w:ind w:right="2"/>
        <w:rPr>
          <w:szCs w:val="28"/>
          <w:lang w:val="es-419"/>
        </w:rPr>
      </w:pPr>
      <w:r w:rsidRPr="00731A7D">
        <w:rPr>
          <w:szCs w:val="28"/>
          <w:lang w:val="es-419"/>
        </w:rPr>
        <w:t xml:space="preserve">Ministerio de Agricultura (MA), miembro; </w:t>
      </w:r>
    </w:p>
    <w:p w14:paraId="0C9922E4" w14:textId="48153AB7" w:rsidR="005C1BEC" w:rsidRPr="00731A7D" w:rsidRDefault="005C1BEC" w:rsidP="00E01BC7">
      <w:pPr>
        <w:numPr>
          <w:ilvl w:val="0"/>
          <w:numId w:val="23"/>
        </w:numPr>
        <w:spacing w:after="36" w:line="240" w:lineRule="auto"/>
        <w:ind w:right="2"/>
        <w:rPr>
          <w:szCs w:val="28"/>
          <w:lang w:val="es-419"/>
        </w:rPr>
      </w:pPr>
      <w:r w:rsidRPr="00731A7D">
        <w:rPr>
          <w:szCs w:val="28"/>
          <w:lang w:val="es-419"/>
        </w:rPr>
        <w:t xml:space="preserve">Centro de Exportaciones e Inversión de la República Dominicana (CEI-RD), PRODOMINICANA, </w:t>
      </w:r>
      <w:r w:rsidR="002801D6" w:rsidRPr="00731A7D">
        <w:rPr>
          <w:szCs w:val="28"/>
          <w:lang w:val="es-419"/>
        </w:rPr>
        <w:t>miembro</w:t>
      </w:r>
      <w:r w:rsidRPr="00731A7D">
        <w:rPr>
          <w:szCs w:val="28"/>
          <w:lang w:val="es-419"/>
        </w:rPr>
        <w:t xml:space="preserve">; </w:t>
      </w:r>
    </w:p>
    <w:p w14:paraId="69DC41F8" w14:textId="6BDCFFDB" w:rsidR="005C1BEC" w:rsidRPr="00731A7D" w:rsidRDefault="005C1BEC" w:rsidP="00E01BC7">
      <w:pPr>
        <w:numPr>
          <w:ilvl w:val="0"/>
          <w:numId w:val="23"/>
        </w:numPr>
        <w:spacing w:after="36" w:line="240" w:lineRule="auto"/>
        <w:ind w:right="2"/>
        <w:rPr>
          <w:szCs w:val="28"/>
          <w:lang w:val="es-419"/>
        </w:rPr>
      </w:pPr>
      <w:r w:rsidRPr="00731A7D">
        <w:rPr>
          <w:szCs w:val="28"/>
          <w:lang w:val="es-419"/>
        </w:rPr>
        <w:t xml:space="preserve">Dirección Ejecutiva del Consejo Nacional de Competitividad (CNC), </w:t>
      </w:r>
      <w:r w:rsidR="002801D6" w:rsidRPr="00731A7D">
        <w:rPr>
          <w:szCs w:val="28"/>
          <w:lang w:val="es-419"/>
        </w:rPr>
        <w:t>miembro</w:t>
      </w:r>
      <w:r w:rsidRPr="00731A7D">
        <w:rPr>
          <w:szCs w:val="28"/>
          <w:lang w:val="es-419"/>
        </w:rPr>
        <w:t xml:space="preserve">; </w:t>
      </w:r>
    </w:p>
    <w:p w14:paraId="41DBA953" w14:textId="6E64425B" w:rsidR="005C1BEC" w:rsidRPr="00731A7D" w:rsidRDefault="005C1BEC" w:rsidP="00E01BC7">
      <w:pPr>
        <w:numPr>
          <w:ilvl w:val="0"/>
          <w:numId w:val="23"/>
        </w:numPr>
        <w:spacing w:after="36" w:line="240" w:lineRule="auto"/>
        <w:ind w:right="2"/>
        <w:rPr>
          <w:szCs w:val="28"/>
          <w:lang w:val="es-419"/>
        </w:rPr>
      </w:pPr>
      <w:hyperlink r:id="rId7">
        <w:r w:rsidRPr="00731A7D">
          <w:rPr>
            <w:szCs w:val="28"/>
            <w:lang w:val="es-419"/>
          </w:rPr>
          <w:t>Consejo Nacional de Zonas Francas de Exportación</w:t>
        </w:r>
      </w:hyperlink>
      <w:hyperlink r:id="rId8">
        <w:r w:rsidRPr="00731A7D">
          <w:rPr>
            <w:szCs w:val="28"/>
            <w:lang w:val="es-419"/>
          </w:rPr>
          <w:t xml:space="preserve"> </w:t>
        </w:r>
      </w:hyperlink>
      <w:r w:rsidRPr="00731A7D">
        <w:rPr>
          <w:szCs w:val="28"/>
          <w:lang w:val="es-419"/>
        </w:rPr>
        <w:t xml:space="preserve">(CNZFE), </w:t>
      </w:r>
      <w:r w:rsidR="002801D6" w:rsidRPr="00731A7D">
        <w:rPr>
          <w:szCs w:val="28"/>
          <w:lang w:val="es-419"/>
        </w:rPr>
        <w:t>miembro</w:t>
      </w:r>
      <w:r w:rsidR="00186A40">
        <w:rPr>
          <w:szCs w:val="28"/>
          <w:lang w:val="es-419"/>
        </w:rPr>
        <w:t xml:space="preserve">; </w:t>
      </w:r>
    </w:p>
    <w:p w14:paraId="359E1DA9" w14:textId="7503DC28" w:rsidR="00D3061A" w:rsidRDefault="005C1BEC" w:rsidP="00D3061A">
      <w:pPr>
        <w:numPr>
          <w:ilvl w:val="0"/>
          <w:numId w:val="23"/>
        </w:numPr>
        <w:spacing w:after="36" w:line="240" w:lineRule="auto"/>
        <w:ind w:right="2"/>
        <w:rPr>
          <w:szCs w:val="28"/>
          <w:lang w:val="es-419"/>
        </w:rPr>
      </w:pPr>
      <w:r w:rsidRPr="00731A7D">
        <w:rPr>
          <w:szCs w:val="28"/>
          <w:lang w:val="es-419"/>
        </w:rPr>
        <w:t xml:space="preserve"> </w:t>
      </w:r>
      <w:bookmarkStart w:id="1" w:name="_Hlk161668556"/>
      <w:r w:rsidRPr="00731A7D">
        <w:rPr>
          <w:szCs w:val="28"/>
          <w:lang w:val="es-419"/>
        </w:rPr>
        <w:t xml:space="preserve">Autoridad Portuaria Dominicana, (APORDOM), </w:t>
      </w:r>
      <w:r w:rsidR="002801D6" w:rsidRPr="00731A7D">
        <w:rPr>
          <w:szCs w:val="28"/>
          <w:lang w:val="es-419"/>
        </w:rPr>
        <w:t>miembro</w:t>
      </w:r>
      <w:r w:rsidRPr="00731A7D">
        <w:rPr>
          <w:szCs w:val="28"/>
          <w:lang w:val="es-419"/>
        </w:rPr>
        <w:t>.</w:t>
      </w:r>
    </w:p>
    <w:p w14:paraId="1B4012C5" w14:textId="61F7F7AB" w:rsidR="00D3061A" w:rsidRDefault="00D3061A" w:rsidP="00D3061A">
      <w:pPr>
        <w:numPr>
          <w:ilvl w:val="0"/>
          <w:numId w:val="23"/>
        </w:numPr>
        <w:spacing w:after="36" w:line="240" w:lineRule="auto"/>
        <w:ind w:right="2"/>
        <w:rPr>
          <w:szCs w:val="28"/>
          <w:lang w:val="es-419"/>
        </w:rPr>
      </w:pPr>
      <w:r w:rsidRPr="00D3061A">
        <w:rPr>
          <w:szCs w:val="28"/>
          <w:lang w:val="es-419"/>
        </w:rPr>
        <w:t xml:space="preserve">Dirección Nacional de Control de Drogas, (DNCD). </w:t>
      </w:r>
      <w:r w:rsidR="002801D6" w:rsidRPr="00D3061A">
        <w:rPr>
          <w:szCs w:val="28"/>
          <w:lang w:val="es-419"/>
        </w:rPr>
        <w:t>miembro</w:t>
      </w:r>
      <w:r w:rsidRPr="00D3061A">
        <w:rPr>
          <w:szCs w:val="28"/>
          <w:lang w:val="es-419"/>
        </w:rPr>
        <w:t>;</w:t>
      </w:r>
      <w:r w:rsidR="00BD0FE0">
        <w:rPr>
          <w:szCs w:val="28"/>
          <w:lang w:val="es-419"/>
        </w:rPr>
        <w:t xml:space="preserve"> y</w:t>
      </w:r>
    </w:p>
    <w:p w14:paraId="392EFFCC" w14:textId="4EEE4B48" w:rsidR="00D3061A" w:rsidRPr="00D3061A" w:rsidRDefault="00D3061A" w:rsidP="00D3061A">
      <w:pPr>
        <w:numPr>
          <w:ilvl w:val="0"/>
          <w:numId w:val="23"/>
        </w:numPr>
        <w:spacing w:after="36" w:line="240" w:lineRule="auto"/>
        <w:ind w:right="2"/>
        <w:rPr>
          <w:szCs w:val="28"/>
          <w:lang w:val="es-419"/>
        </w:rPr>
      </w:pPr>
      <w:r>
        <w:rPr>
          <w:szCs w:val="28"/>
          <w:lang w:val="es-419"/>
        </w:rPr>
        <w:t xml:space="preserve">Junta de Aviación Civil de la República Dominicana (JAC), </w:t>
      </w:r>
      <w:r w:rsidR="002801D6">
        <w:rPr>
          <w:szCs w:val="28"/>
          <w:lang w:val="es-419"/>
        </w:rPr>
        <w:t>miembro</w:t>
      </w:r>
      <w:r w:rsidR="002D082C">
        <w:rPr>
          <w:szCs w:val="28"/>
          <w:lang w:val="es-419"/>
        </w:rPr>
        <w:t>.</w:t>
      </w:r>
    </w:p>
    <w:bookmarkEnd w:id="1"/>
    <w:p w14:paraId="5258AC10" w14:textId="77777777" w:rsidR="005C1BEC" w:rsidRPr="00E01BC7" w:rsidRDefault="005C1BEC" w:rsidP="00731A7D">
      <w:pPr>
        <w:spacing w:after="0" w:line="240" w:lineRule="auto"/>
        <w:ind w:left="1211" w:firstLine="0"/>
        <w:jc w:val="left"/>
        <w:rPr>
          <w:sz w:val="22"/>
          <w:szCs w:val="22"/>
          <w:lang w:val="es-419"/>
        </w:rPr>
      </w:pPr>
    </w:p>
    <w:p w14:paraId="3118D928" w14:textId="3F52461D" w:rsidR="005C1BEC" w:rsidRPr="00731A7D" w:rsidRDefault="005C1BEC" w:rsidP="00731A7D">
      <w:pPr>
        <w:spacing w:after="0" w:line="240" w:lineRule="auto"/>
        <w:ind w:left="1211" w:firstLine="0"/>
        <w:jc w:val="left"/>
        <w:rPr>
          <w:b/>
          <w:bCs/>
          <w:szCs w:val="28"/>
          <w:lang w:val="es-419"/>
        </w:rPr>
      </w:pPr>
      <w:r w:rsidRPr="00731A7D">
        <w:rPr>
          <w:b/>
          <w:bCs/>
          <w:szCs w:val="28"/>
          <w:lang w:val="es-419"/>
        </w:rPr>
        <w:t xml:space="preserve"> Por el sector privado:</w:t>
      </w:r>
    </w:p>
    <w:p w14:paraId="2659DF32" w14:textId="77777777" w:rsidR="005C1BEC" w:rsidRPr="00E01BC7" w:rsidRDefault="005C1BEC" w:rsidP="00731A7D">
      <w:pPr>
        <w:spacing w:after="0" w:line="240" w:lineRule="auto"/>
        <w:ind w:left="1211" w:firstLine="0"/>
        <w:jc w:val="left"/>
        <w:rPr>
          <w:sz w:val="20"/>
          <w:szCs w:val="20"/>
          <w:lang w:val="es-419"/>
        </w:rPr>
      </w:pPr>
    </w:p>
    <w:p w14:paraId="5E0EBBDC" w14:textId="476E752E" w:rsidR="005C1BEC" w:rsidRPr="00731A7D" w:rsidRDefault="005C1BEC" w:rsidP="00E01BC7">
      <w:pPr>
        <w:numPr>
          <w:ilvl w:val="0"/>
          <w:numId w:val="24"/>
        </w:numPr>
        <w:spacing w:after="36" w:line="240" w:lineRule="auto"/>
        <w:ind w:right="2"/>
        <w:rPr>
          <w:szCs w:val="28"/>
          <w:lang w:val="es-419"/>
        </w:rPr>
      </w:pPr>
      <w:r w:rsidRPr="00731A7D">
        <w:rPr>
          <w:szCs w:val="28"/>
          <w:lang w:val="es-419"/>
        </w:rPr>
        <w:t xml:space="preserve">Cámara Americana de Comercio de la República Dominicana (AMCHAMDR), </w:t>
      </w:r>
      <w:r w:rsidR="002801D6" w:rsidRPr="00731A7D">
        <w:rPr>
          <w:szCs w:val="28"/>
          <w:lang w:val="es-419"/>
        </w:rPr>
        <w:t>miembro</w:t>
      </w:r>
      <w:r w:rsidRPr="00731A7D">
        <w:rPr>
          <w:szCs w:val="28"/>
          <w:lang w:val="es-419"/>
        </w:rPr>
        <w:t xml:space="preserve">; </w:t>
      </w:r>
    </w:p>
    <w:p w14:paraId="7649E0C1" w14:textId="7A929B6A" w:rsidR="005C1BEC" w:rsidRPr="00731A7D" w:rsidRDefault="005C1BEC" w:rsidP="00E01BC7">
      <w:pPr>
        <w:numPr>
          <w:ilvl w:val="0"/>
          <w:numId w:val="24"/>
        </w:numPr>
        <w:spacing w:after="36" w:line="240" w:lineRule="auto"/>
        <w:ind w:right="2"/>
        <w:rPr>
          <w:szCs w:val="28"/>
          <w:lang w:val="es-419"/>
        </w:rPr>
      </w:pPr>
      <w:r w:rsidRPr="00731A7D">
        <w:rPr>
          <w:szCs w:val="28"/>
          <w:lang w:val="es-419"/>
        </w:rPr>
        <w:t xml:space="preserve">Consejo Nacional de la Empresa Privada (CONEP), </w:t>
      </w:r>
      <w:r w:rsidR="002801D6" w:rsidRPr="00731A7D">
        <w:rPr>
          <w:szCs w:val="28"/>
          <w:lang w:val="es-419"/>
        </w:rPr>
        <w:t>miembro</w:t>
      </w:r>
      <w:r w:rsidRPr="00731A7D">
        <w:rPr>
          <w:szCs w:val="28"/>
          <w:lang w:val="es-419"/>
        </w:rPr>
        <w:t xml:space="preserve">; </w:t>
      </w:r>
    </w:p>
    <w:p w14:paraId="0B40334B" w14:textId="1B67ECD5" w:rsidR="005C1BEC" w:rsidRPr="00731A7D" w:rsidRDefault="005C1BEC" w:rsidP="00E01BC7">
      <w:pPr>
        <w:numPr>
          <w:ilvl w:val="0"/>
          <w:numId w:val="24"/>
        </w:numPr>
        <w:spacing w:after="36" w:line="240" w:lineRule="auto"/>
        <w:ind w:right="2"/>
        <w:rPr>
          <w:szCs w:val="28"/>
          <w:lang w:val="es-419"/>
        </w:rPr>
      </w:pPr>
      <w:r w:rsidRPr="00731A7D">
        <w:rPr>
          <w:szCs w:val="28"/>
          <w:lang w:val="es-419"/>
        </w:rPr>
        <w:t xml:space="preserve">Asociación de Industrias de la República Dominicana (AIRD), </w:t>
      </w:r>
      <w:r w:rsidR="002801D6" w:rsidRPr="00731A7D">
        <w:rPr>
          <w:szCs w:val="28"/>
          <w:lang w:val="es-419"/>
        </w:rPr>
        <w:t>miembro</w:t>
      </w:r>
      <w:r w:rsidRPr="00731A7D">
        <w:rPr>
          <w:szCs w:val="28"/>
          <w:lang w:val="es-419"/>
        </w:rPr>
        <w:t xml:space="preserve">; </w:t>
      </w:r>
    </w:p>
    <w:p w14:paraId="38FC7C5E" w14:textId="62F9FDE5" w:rsidR="005C1BEC" w:rsidRPr="00731A7D" w:rsidRDefault="005C1BEC" w:rsidP="00E01BC7">
      <w:pPr>
        <w:numPr>
          <w:ilvl w:val="0"/>
          <w:numId w:val="24"/>
        </w:numPr>
        <w:spacing w:after="36" w:line="240" w:lineRule="auto"/>
        <w:ind w:right="2"/>
        <w:rPr>
          <w:szCs w:val="28"/>
          <w:lang w:val="es-419"/>
        </w:rPr>
      </w:pPr>
      <w:r w:rsidRPr="00731A7D">
        <w:rPr>
          <w:szCs w:val="28"/>
          <w:lang w:val="es-419"/>
        </w:rPr>
        <w:t xml:space="preserve">Asociación Dominicana de Exportadores (ADOEXPO), </w:t>
      </w:r>
      <w:r w:rsidR="002801D6" w:rsidRPr="00731A7D">
        <w:rPr>
          <w:szCs w:val="28"/>
          <w:lang w:val="es-419"/>
        </w:rPr>
        <w:t>miembro</w:t>
      </w:r>
      <w:r w:rsidRPr="00731A7D">
        <w:rPr>
          <w:szCs w:val="28"/>
          <w:lang w:val="es-419"/>
        </w:rPr>
        <w:t xml:space="preserve">; </w:t>
      </w:r>
    </w:p>
    <w:p w14:paraId="493BFDDC" w14:textId="69F74BD8" w:rsidR="005C1BEC" w:rsidRPr="00731A7D" w:rsidRDefault="005C1BEC" w:rsidP="00E01BC7">
      <w:pPr>
        <w:numPr>
          <w:ilvl w:val="0"/>
          <w:numId w:val="24"/>
        </w:numPr>
        <w:spacing w:after="36" w:line="240" w:lineRule="auto"/>
        <w:ind w:right="2"/>
        <w:rPr>
          <w:szCs w:val="28"/>
          <w:lang w:val="es-419"/>
        </w:rPr>
      </w:pPr>
      <w:r w:rsidRPr="00731A7D">
        <w:rPr>
          <w:szCs w:val="28"/>
          <w:lang w:val="es-419"/>
        </w:rPr>
        <w:t xml:space="preserve">Asociación Dominicana de Zonas Francas (ADOZONA), </w:t>
      </w:r>
      <w:r w:rsidR="002801D6" w:rsidRPr="00731A7D">
        <w:rPr>
          <w:szCs w:val="28"/>
          <w:lang w:val="es-419"/>
        </w:rPr>
        <w:t xml:space="preserve">miembro </w:t>
      </w:r>
    </w:p>
    <w:p w14:paraId="1D86C75A" w14:textId="77777777" w:rsidR="005C1BEC" w:rsidRPr="00731A7D" w:rsidRDefault="005C1BEC" w:rsidP="00E01BC7">
      <w:pPr>
        <w:numPr>
          <w:ilvl w:val="0"/>
          <w:numId w:val="24"/>
        </w:numPr>
        <w:spacing w:after="36" w:line="240" w:lineRule="auto"/>
        <w:ind w:right="2"/>
        <w:rPr>
          <w:szCs w:val="28"/>
          <w:lang w:val="es-419"/>
        </w:rPr>
      </w:pPr>
      <w:bookmarkStart w:id="2" w:name="_Hlk161668624"/>
      <w:r w:rsidRPr="00731A7D">
        <w:rPr>
          <w:szCs w:val="28"/>
          <w:lang w:val="es-419"/>
        </w:rPr>
        <w:t>Asociación Dominicana de Agentes de Aduanas (ADAA);</w:t>
      </w:r>
    </w:p>
    <w:bookmarkEnd w:id="2"/>
    <w:p w14:paraId="569A86C9" w14:textId="643E31A8" w:rsidR="005C1BEC" w:rsidRPr="00731A7D" w:rsidRDefault="005C1BEC" w:rsidP="00E01BC7">
      <w:pPr>
        <w:numPr>
          <w:ilvl w:val="0"/>
          <w:numId w:val="24"/>
        </w:numPr>
        <w:spacing w:after="36" w:line="240" w:lineRule="auto"/>
        <w:ind w:right="2"/>
        <w:rPr>
          <w:szCs w:val="28"/>
          <w:lang w:val="es-419"/>
        </w:rPr>
      </w:pPr>
      <w:r w:rsidRPr="00731A7D">
        <w:rPr>
          <w:szCs w:val="28"/>
          <w:lang w:val="es-419"/>
        </w:rPr>
        <w:lastRenderedPageBreak/>
        <w:t xml:space="preserve">Asociación de Navieros de la República Dominicana (ANRD), </w:t>
      </w:r>
      <w:r w:rsidR="002801D6" w:rsidRPr="00731A7D">
        <w:rPr>
          <w:szCs w:val="28"/>
          <w:lang w:val="es-419"/>
        </w:rPr>
        <w:t>miembro</w:t>
      </w:r>
      <w:r w:rsidRPr="00731A7D">
        <w:rPr>
          <w:szCs w:val="28"/>
          <w:lang w:val="es-419"/>
        </w:rPr>
        <w:t xml:space="preserve">; </w:t>
      </w:r>
    </w:p>
    <w:p w14:paraId="0131A49D" w14:textId="42CF5403" w:rsidR="005C1BEC" w:rsidRPr="00731A7D" w:rsidRDefault="005C1BEC" w:rsidP="00E01BC7">
      <w:pPr>
        <w:numPr>
          <w:ilvl w:val="0"/>
          <w:numId w:val="24"/>
        </w:numPr>
        <w:spacing w:after="36" w:line="240" w:lineRule="auto"/>
        <w:ind w:right="2"/>
        <w:rPr>
          <w:szCs w:val="28"/>
          <w:lang w:val="es-419"/>
        </w:rPr>
      </w:pPr>
      <w:r w:rsidRPr="00731A7D">
        <w:rPr>
          <w:szCs w:val="28"/>
          <w:lang w:val="es-419"/>
        </w:rPr>
        <w:t xml:space="preserve">Asociación Dominicana de Líneas Aéreas, </w:t>
      </w:r>
      <w:r w:rsidR="00D4129E">
        <w:rPr>
          <w:szCs w:val="28"/>
          <w:lang w:val="es-419"/>
        </w:rPr>
        <w:t xml:space="preserve">(ADLA), </w:t>
      </w:r>
      <w:r w:rsidR="002801D6" w:rsidRPr="00731A7D">
        <w:rPr>
          <w:szCs w:val="28"/>
          <w:lang w:val="es-419"/>
        </w:rPr>
        <w:t>miembro</w:t>
      </w:r>
      <w:r w:rsidRPr="00731A7D">
        <w:rPr>
          <w:szCs w:val="28"/>
          <w:lang w:val="es-419"/>
        </w:rPr>
        <w:t xml:space="preserve">;  </w:t>
      </w:r>
    </w:p>
    <w:p w14:paraId="6884DB79" w14:textId="09A5118D" w:rsidR="005C1BEC" w:rsidRPr="00731A7D" w:rsidRDefault="005C1BEC" w:rsidP="00E01BC7">
      <w:pPr>
        <w:numPr>
          <w:ilvl w:val="0"/>
          <w:numId w:val="24"/>
        </w:numPr>
        <w:spacing w:after="36" w:line="240" w:lineRule="auto"/>
        <w:ind w:right="2"/>
        <w:rPr>
          <w:szCs w:val="28"/>
          <w:lang w:val="es-419"/>
        </w:rPr>
      </w:pPr>
      <w:r w:rsidRPr="00731A7D">
        <w:rPr>
          <w:szCs w:val="28"/>
          <w:lang w:val="es-419"/>
        </w:rPr>
        <w:t xml:space="preserve">Junta Agroempresarial Dominicana (JAD), </w:t>
      </w:r>
      <w:r w:rsidR="002801D6" w:rsidRPr="00731A7D">
        <w:rPr>
          <w:szCs w:val="28"/>
          <w:lang w:val="es-419"/>
        </w:rPr>
        <w:t>miembro</w:t>
      </w:r>
      <w:r w:rsidR="00186A40">
        <w:rPr>
          <w:szCs w:val="28"/>
          <w:lang w:val="es-419"/>
        </w:rPr>
        <w:t>;</w:t>
      </w:r>
      <w:r w:rsidRPr="00731A7D">
        <w:rPr>
          <w:szCs w:val="28"/>
          <w:lang w:val="es-419"/>
        </w:rPr>
        <w:t xml:space="preserve"> </w:t>
      </w:r>
    </w:p>
    <w:p w14:paraId="4E795282" w14:textId="1742CCDB" w:rsidR="00E61E71" w:rsidRPr="00731A7D" w:rsidRDefault="005C1BEC" w:rsidP="00E61E71">
      <w:pPr>
        <w:numPr>
          <w:ilvl w:val="0"/>
          <w:numId w:val="24"/>
        </w:numPr>
        <w:spacing w:after="36" w:line="240" w:lineRule="auto"/>
        <w:ind w:right="2"/>
        <w:rPr>
          <w:szCs w:val="28"/>
          <w:lang w:val="es-419"/>
        </w:rPr>
      </w:pPr>
      <w:bookmarkStart w:id="3" w:name="_Hlk161668670"/>
      <w:r w:rsidRPr="00731A7D">
        <w:rPr>
          <w:szCs w:val="28"/>
          <w:lang w:val="es-419"/>
        </w:rPr>
        <w:t>Asociación Dominicana de Centros y Operadores Logísticos (ASOLOGIC)</w:t>
      </w:r>
      <w:r w:rsidR="00D4129E">
        <w:rPr>
          <w:szCs w:val="28"/>
          <w:lang w:val="es-419"/>
        </w:rPr>
        <w:t>,</w:t>
      </w:r>
      <w:r w:rsidR="00E61E71">
        <w:rPr>
          <w:szCs w:val="28"/>
          <w:lang w:val="es-419"/>
        </w:rPr>
        <w:t xml:space="preserve"> </w:t>
      </w:r>
      <w:r w:rsidR="002801D6" w:rsidRPr="00731A7D">
        <w:rPr>
          <w:szCs w:val="28"/>
          <w:lang w:val="es-419"/>
        </w:rPr>
        <w:t>miembro</w:t>
      </w:r>
      <w:r w:rsidR="00E61E71" w:rsidRPr="00731A7D">
        <w:rPr>
          <w:szCs w:val="28"/>
          <w:lang w:val="es-419"/>
        </w:rPr>
        <w:t xml:space="preserve">; </w:t>
      </w:r>
    </w:p>
    <w:p w14:paraId="247A674F" w14:textId="0557FCF4" w:rsidR="00E61E71" w:rsidRDefault="00E61E71" w:rsidP="00E61E71">
      <w:pPr>
        <w:numPr>
          <w:ilvl w:val="0"/>
          <w:numId w:val="24"/>
        </w:numPr>
        <w:spacing w:after="36" w:line="240" w:lineRule="auto"/>
        <w:ind w:right="2"/>
        <w:rPr>
          <w:szCs w:val="28"/>
          <w:lang w:val="es-419"/>
        </w:rPr>
      </w:pPr>
      <w:r w:rsidRPr="00E61E71">
        <w:rPr>
          <w:szCs w:val="28"/>
          <w:lang w:val="es-419"/>
        </w:rPr>
        <w:t>Organización Nacional de Empresas Comerciales, (ONEC)</w:t>
      </w:r>
      <w:r w:rsidR="00D4129E">
        <w:rPr>
          <w:szCs w:val="28"/>
          <w:lang w:val="es-419"/>
        </w:rPr>
        <w:t>,</w:t>
      </w:r>
      <w:r w:rsidRPr="00E61E71">
        <w:rPr>
          <w:szCs w:val="28"/>
          <w:lang w:val="es-419"/>
        </w:rPr>
        <w:t xml:space="preserve"> </w:t>
      </w:r>
      <w:r w:rsidR="002801D6" w:rsidRPr="00731A7D">
        <w:rPr>
          <w:szCs w:val="28"/>
          <w:lang w:val="es-419"/>
        </w:rPr>
        <w:t>miembro</w:t>
      </w:r>
      <w:r w:rsidRPr="00731A7D">
        <w:rPr>
          <w:szCs w:val="28"/>
          <w:lang w:val="es-419"/>
        </w:rPr>
        <w:t xml:space="preserve">; </w:t>
      </w:r>
      <w:r w:rsidR="00BD0FE0">
        <w:rPr>
          <w:szCs w:val="28"/>
          <w:lang w:val="es-419"/>
        </w:rPr>
        <w:t>y</w:t>
      </w:r>
    </w:p>
    <w:p w14:paraId="76FDFBE2" w14:textId="3DD72DAA" w:rsidR="00E61E71" w:rsidRPr="00731A7D" w:rsidRDefault="00E61E71" w:rsidP="00E61E71">
      <w:pPr>
        <w:numPr>
          <w:ilvl w:val="0"/>
          <w:numId w:val="24"/>
        </w:numPr>
        <w:spacing w:after="36" w:line="240" w:lineRule="auto"/>
        <w:ind w:right="2"/>
        <w:rPr>
          <w:szCs w:val="28"/>
          <w:lang w:val="es-419"/>
        </w:rPr>
      </w:pPr>
      <w:r>
        <w:rPr>
          <w:szCs w:val="28"/>
          <w:lang w:val="es-419"/>
        </w:rPr>
        <w:t xml:space="preserve"> Asociación Dominicana de Agentes de Carga Aérea y Marítima, (ADACAM)</w:t>
      </w:r>
      <w:r w:rsidR="00D4129E">
        <w:rPr>
          <w:szCs w:val="28"/>
          <w:lang w:val="es-419"/>
        </w:rPr>
        <w:t xml:space="preserve">, </w:t>
      </w:r>
      <w:r w:rsidR="002801D6" w:rsidRPr="00731A7D">
        <w:rPr>
          <w:szCs w:val="28"/>
          <w:lang w:val="es-419"/>
        </w:rPr>
        <w:t>miembro</w:t>
      </w:r>
      <w:r w:rsidR="002D082C">
        <w:rPr>
          <w:szCs w:val="28"/>
          <w:lang w:val="es-419"/>
        </w:rPr>
        <w:t>.</w:t>
      </w:r>
      <w:r w:rsidRPr="00731A7D">
        <w:rPr>
          <w:szCs w:val="28"/>
          <w:lang w:val="es-419"/>
        </w:rPr>
        <w:t xml:space="preserve"> </w:t>
      </w:r>
    </w:p>
    <w:p w14:paraId="325F068D" w14:textId="08B4FAE0" w:rsidR="00E61E71" w:rsidRPr="00731A7D" w:rsidRDefault="00E61E71" w:rsidP="00F04794">
      <w:pPr>
        <w:spacing w:after="36" w:line="240" w:lineRule="auto"/>
        <w:ind w:left="1068" w:right="2" w:firstLine="0"/>
        <w:rPr>
          <w:szCs w:val="28"/>
          <w:lang w:val="es-419"/>
        </w:rPr>
      </w:pPr>
    </w:p>
    <w:bookmarkEnd w:id="3"/>
    <w:p w14:paraId="772F9EE9" w14:textId="3CD1DCB2" w:rsidR="00E61E71" w:rsidRPr="00731A7D" w:rsidRDefault="00E61E71" w:rsidP="00731A7D">
      <w:pPr>
        <w:spacing w:after="188" w:line="240" w:lineRule="auto"/>
        <w:ind w:left="371" w:right="2"/>
        <w:rPr>
          <w:szCs w:val="28"/>
          <w:lang w:val="es-419"/>
        </w:rPr>
      </w:pPr>
      <w:r w:rsidRPr="00F04794">
        <w:rPr>
          <w:b/>
          <w:bCs/>
          <w:szCs w:val="28"/>
          <w:lang w:val="es-419"/>
        </w:rPr>
        <w:t>Párrafo I.</w:t>
      </w:r>
      <w:r w:rsidRPr="00E61E71">
        <w:rPr>
          <w:szCs w:val="28"/>
          <w:lang w:val="es-419"/>
        </w:rPr>
        <w:t xml:space="preserve"> La inclusión de nuevos miembros al CNFC</w:t>
      </w:r>
      <w:r>
        <w:rPr>
          <w:szCs w:val="28"/>
          <w:lang w:val="es-419"/>
        </w:rPr>
        <w:t>,</w:t>
      </w:r>
      <w:r w:rsidRPr="00E61E71">
        <w:rPr>
          <w:szCs w:val="28"/>
          <w:lang w:val="es-419"/>
        </w:rPr>
        <w:t xml:space="preserve"> será propuesta al </w:t>
      </w:r>
      <w:r w:rsidR="006B675A" w:rsidRPr="00E61E71">
        <w:rPr>
          <w:szCs w:val="28"/>
          <w:lang w:val="es-419"/>
        </w:rPr>
        <w:t xml:space="preserve">Poder Ejecutivo </w:t>
      </w:r>
      <w:r w:rsidRPr="00E61E71">
        <w:rPr>
          <w:szCs w:val="28"/>
          <w:lang w:val="es-419"/>
        </w:rPr>
        <w:t>por la presidencia y secretar</w:t>
      </w:r>
      <w:r w:rsidR="006B675A">
        <w:rPr>
          <w:szCs w:val="28"/>
          <w:lang w:val="es-419"/>
        </w:rPr>
        <w:t>í</w:t>
      </w:r>
      <w:r w:rsidRPr="00E61E71">
        <w:rPr>
          <w:szCs w:val="28"/>
          <w:lang w:val="es-419"/>
        </w:rPr>
        <w:t>a de dicho comité, luego que los mismos hayan sido sometidos a votación y aprobación del pleno para su inclusión.</w:t>
      </w:r>
    </w:p>
    <w:p w14:paraId="207E70C2" w14:textId="77777777" w:rsidR="005C1BEC" w:rsidRPr="00731A7D" w:rsidRDefault="005C1BEC" w:rsidP="00731A7D">
      <w:pPr>
        <w:spacing w:line="240" w:lineRule="auto"/>
        <w:ind w:left="371" w:right="2"/>
        <w:rPr>
          <w:szCs w:val="28"/>
          <w:lang w:val="es-419"/>
        </w:rPr>
      </w:pPr>
      <w:r w:rsidRPr="00731A7D">
        <w:rPr>
          <w:b/>
          <w:bCs/>
          <w:szCs w:val="28"/>
          <w:lang w:val="es-419"/>
        </w:rPr>
        <w:t>Párrafo II.</w:t>
      </w:r>
      <w:r w:rsidRPr="00731A7D">
        <w:rPr>
          <w:szCs w:val="28"/>
          <w:lang w:val="es-419"/>
        </w:rPr>
        <w:t xml:space="preserve"> Se desempeñarán en calidad de asesores del CNFC en el ámbito de sus competencias:  </w:t>
      </w:r>
    </w:p>
    <w:p w14:paraId="2A18B2DE" w14:textId="77777777" w:rsidR="00731A7D" w:rsidRPr="00E01BC7" w:rsidRDefault="005C1BEC" w:rsidP="00731A7D">
      <w:pPr>
        <w:spacing w:after="13" w:line="240" w:lineRule="auto"/>
        <w:ind w:left="721" w:firstLine="0"/>
        <w:jc w:val="left"/>
        <w:rPr>
          <w:sz w:val="22"/>
          <w:szCs w:val="22"/>
          <w:lang w:val="es-419"/>
        </w:rPr>
      </w:pPr>
      <w:r w:rsidRPr="00731A7D">
        <w:rPr>
          <w:szCs w:val="28"/>
          <w:lang w:val="es-419"/>
        </w:rPr>
        <w:t xml:space="preserve"> </w:t>
      </w:r>
    </w:p>
    <w:p w14:paraId="19CB3538" w14:textId="73C36578" w:rsidR="005C1BEC" w:rsidRPr="00731A7D" w:rsidRDefault="005C1BEC" w:rsidP="00731A7D">
      <w:pPr>
        <w:spacing w:after="13" w:line="240" w:lineRule="auto"/>
        <w:ind w:left="721" w:firstLine="0"/>
        <w:jc w:val="left"/>
        <w:rPr>
          <w:b/>
          <w:bCs/>
          <w:szCs w:val="28"/>
          <w:lang w:val="es-419"/>
        </w:rPr>
      </w:pPr>
      <w:r w:rsidRPr="00731A7D">
        <w:rPr>
          <w:b/>
          <w:bCs/>
          <w:szCs w:val="28"/>
          <w:lang w:val="es-419"/>
        </w:rPr>
        <w:t xml:space="preserve">Por el Sector Público: </w:t>
      </w:r>
    </w:p>
    <w:p w14:paraId="361FCDE0" w14:textId="77777777" w:rsidR="00731A7D" w:rsidRPr="00E01BC7" w:rsidRDefault="00731A7D" w:rsidP="00731A7D">
      <w:pPr>
        <w:spacing w:after="13" w:line="240" w:lineRule="auto"/>
        <w:ind w:left="721" w:firstLine="0"/>
        <w:jc w:val="left"/>
        <w:rPr>
          <w:sz w:val="20"/>
          <w:szCs w:val="20"/>
          <w:lang w:val="es-419"/>
        </w:rPr>
      </w:pPr>
    </w:p>
    <w:p w14:paraId="66884F77" w14:textId="77777777" w:rsidR="005C1BEC" w:rsidRPr="00731A7D" w:rsidRDefault="005C1BEC" w:rsidP="00E01BC7">
      <w:pPr>
        <w:numPr>
          <w:ilvl w:val="0"/>
          <w:numId w:val="25"/>
        </w:numPr>
        <w:spacing w:after="36" w:line="240" w:lineRule="auto"/>
        <w:ind w:right="2"/>
        <w:rPr>
          <w:szCs w:val="28"/>
          <w:lang w:val="es-419"/>
        </w:rPr>
      </w:pPr>
      <w:r w:rsidRPr="00731A7D">
        <w:rPr>
          <w:szCs w:val="28"/>
          <w:lang w:val="es-419"/>
        </w:rPr>
        <w:t>Ministerio de Hacienda;</w:t>
      </w:r>
    </w:p>
    <w:p w14:paraId="165D7A20" w14:textId="77777777" w:rsidR="005C1BEC" w:rsidRPr="00731A7D" w:rsidRDefault="005C1BEC" w:rsidP="00E01BC7">
      <w:pPr>
        <w:numPr>
          <w:ilvl w:val="0"/>
          <w:numId w:val="25"/>
        </w:numPr>
        <w:spacing w:after="36" w:line="240" w:lineRule="auto"/>
        <w:ind w:right="2"/>
        <w:rPr>
          <w:szCs w:val="28"/>
          <w:lang w:val="es-419"/>
        </w:rPr>
      </w:pPr>
      <w:r w:rsidRPr="00731A7D">
        <w:rPr>
          <w:szCs w:val="28"/>
          <w:lang w:val="es-419"/>
        </w:rPr>
        <w:t>Ministerio de Obras Públicas y Comunicaciones;</w:t>
      </w:r>
    </w:p>
    <w:p w14:paraId="1B22D4B3" w14:textId="77777777" w:rsidR="005C1BEC" w:rsidRPr="00731A7D" w:rsidRDefault="005C1BEC" w:rsidP="00E01BC7">
      <w:pPr>
        <w:numPr>
          <w:ilvl w:val="0"/>
          <w:numId w:val="25"/>
        </w:numPr>
        <w:spacing w:after="36" w:line="240" w:lineRule="auto"/>
        <w:ind w:right="2"/>
        <w:rPr>
          <w:szCs w:val="28"/>
          <w:lang w:val="es-419"/>
        </w:rPr>
      </w:pPr>
      <w:r w:rsidRPr="00731A7D">
        <w:rPr>
          <w:szCs w:val="28"/>
          <w:lang w:val="es-419"/>
        </w:rPr>
        <w:t xml:space="preserve">Ministerio de Economía, Planificación y Desarrollo (MEPyD);  </w:t>
      </w:r>
    </w:p>
    <w:p w14:paraId="22469DE9" w14:textId="77777777" w:rsidR="005C1BEC" w:rsidRPr="00731A7D" w:rsidRDefault="005C1BEC" w:rsidP="00E01BC7">
      <w:pPr>
        <w:numPr>
          <w:ilvl w:val="0"/>
          <w:numId w:val="25"/>
        </w:numPr>
        <w:spacing w:after="36" w:line="240" w:lineRule="auto"/>
        <w:ind w:right="2"/>
        <w:rPr>
          <w:szCs w:val="28"/>
          <w:lang w:val="es-419"/>
        </w:rPr>
      </w:pPr>
      <w:r w:rsidRPr="00731A7D">
        <w:rPr>
          <w:szCs w:val="28"/>
          <w:lang w:val="es-419"/>
        </w:rPr>
        <w:t>Dirección General de Impuestos Internos (DGII);</w:t>
      </w:r>
    </w:p>
    <w:p w14:paraId="3FF4AAD7" w14:textId="77777777" w:rsidR="005C1BEC" w:rsidRPr="00731A7D" w:rsidRDefault="005C1BEC" w:rsidP="00E01BC7">
      <w:pPr>
        <w:numPr>
          <w:ilvl w:val="0"/>
          <w:numId w:val="25"/>
        </w:numPr>
        <w:spacing w:after="36" w:line="240" w:lineRule="auto"/>
        <w:ind w:right="2"/>
        <w:rPr>
          <w:szCs w:val="28"/>
          <w:lang w:val="es-419"/>
        </w:rPr>
      </w:pPr>
      <w:r w:rsidRPr="00731A7D">
        <w:rPr>
          <w:szCs w:val="28"/>
          <w:lang w:val="es-419"/>
        </w:rPr>
        <w:t xml:space="preserve">Centro de Desarrollo y Competitividad Industrial (PROINDUSTRIA);  </w:t>
      </w:r>
    </w:p>
    <w:p w14:paraId="284ADCA3" w14:textId="77777777" w:rsidR="005C1BEC" w:rsidRPr="00731A7D" w:rsidRDefault="005C1BEC" w:rsidP="00E01BC7">
      <w:pPr>
        <w:numPr>
          <w:ilvl w:val="0"/>
          <w:numId w:val="25"/>
        </w:numPr>
        <w:spacing w:after="36" w:line="240" w:lineRule="auto"/>
        <w:ind w:right="2"/>
        <w:rPr>
          <w:szCs w:val="28"/>
          <w:lang w:val="es-419"/>
        </w:rPr>
      </w:pPr>
      <w:r w:rsidRPr="00731A7D">
        <w:rPr>
          <w:szCs w:val="28"/>
          <w:lang w:val="es-419"/>
        </w:rPr>
        <w:t>Instituto Nacional de Tránsito y Transporte Terrestre (INTRANT);</w:t>
      </w:r>
    </w:p>
    <w:p w14:paraId="5AFF2D95" w14:textId="660E3AD4" w:rsidR="005C1BEC" w:rsidRPr="00731A7D" w:rsidRDefault="005C1BEC" w:rsidP="00E01BC7">
      <w:pPr>
        <w:numPr>
          <w:ilvl w:val="0"/>
          <w:numId w:val="25"/>
        </w:numPr>
        <w:spacing w:after="36" w:line="240" w:lineRule="auto"/>
        <w:ind w:right="2"/>
        <w:rPr>
          <w:szCs w:val="28"/>
          <w:lang w:val="es-419"/>
        </w:rPr>
      </w:pPr>
      <w:r w:rsidRPr="00731A7D">
        <w:rPr>
          <w:szCs w:val="28"/>
          <w:lang w:val="es-419"/>
        </w:rPr>
        <w:t>Departamento Aeroportuario;</w:t>
      </w:r>
    </w:p>
    <w:p w14:paraId="0A849B34" w14:textId="77777777" w:rsidR="005C1BEC" w:rsidRPr="00731A7D" w:rsidRDefault="005C1BEC" w:rsidP="00E01BC7">
      <w:pPr>
        <w:numPr>
          <w:ilvl w:val="0"/>
          <w:numId w:val="25"/>
        </w:numPr>
        <w:spacing w:after="36" w:line="240" w:lineRule="auto"/>
        <w:ind w:right="2"/>
        <w:rPr>
          <w:szCs w:val="28"/>
          <w:lang w:val="es-419"/>
        </w:rPr>
      </w:pPr>
      <w:r w:rsidRPr="00731A7D">
        <w:rPr>
          <w:szCs w:val="28"/>
          <w:lang w:val="es-419"/>
        </w:rPr>
        <w:t>Instituto Dominicano para la Calidad (INDOCAL);</w:t>
      </w:r>
    </w:p>
    <w:p w14:paraId="48D34C12" w14:textId="67C7635D" w:rsidR="005C1BEC" w:rsidRPr="00731A7D" w:rsidRDefault="005C1BEC" w:rsidP="00E01BC7">
      <w:pPr>
        <w:numPr>
          <w:ilvl w:val="0"/>
          <w:numId w:val="25"/>
        </w:numPr>
        <w:spacing w:after="36" w:line="240" w:lineRule="auto"/>
        <w:ind w:right="2"/>
        <w:rPr>
          <w:szCs w:val="28"/>
          <w:lang w:val="es-419"/>
        </w:rPr>
      </w:pPr>
      <w:bookmarkStart w:id="4" w:name="_Hlk161668796"/>
      <w:r w:rsidRPr="00731A7D">
        <w:rPr>
          <w:szCs w:val="28"/>
          <w:lang w:val="es-419"/>
        </w:rPr>
        <w:t>Instituto Dominicano de Aviación Civil (IDAC)</w:t>
      </w:r>
      <w:r w:rsidR="00186A40">
        <w:rPr>
          <w:szCs w:val="28"/>
          <w:lang w:val="es-419"/>
        </w:rPr>
        <w:t>; y</w:t>
      </w:r>
    </w:p>
    <w:p w14:paraId="6D1A3530" w14:textId="7FEAC930" w:rsidR="005C1BEC" w:rsidRDefault="005C1BEC" w:rsidP="00E01BC7">
      <w:pPr>
        <w:numPr>
          <w:ilvl w:val="0"/>
          <w:numId w:val="25"/>
        </w:numPr>
        <w:spacing w:after="36" w:line="240" w:lineRule="auto"/>
        <w:ind w:right="2"/>
        <w:rPr>
          <w:szCs w:val="28"/>
          <w:lang w:val="es-419"/>
        </w:rPr>
      </w:pPr>
      <w:r w:rsidRPr="00731A7D">
        <w:rPr>
          <w:szCs w:val="28"/>
          <w:lang w:val="es-419"/>
        </w:rPr>
        <w:t>Dirección General de Alianzas Público-Privadas, (DGAPP).</w:t>
      </w:r>
    </w:p>
    <w:bookmarkEnd w:id="4"/>
    <w:p w14:paraId="48AC801B" w14:textId="77777777" w:rsidR="00731A7D" w:rsidRPr="00E01BC7" w:rsidRDefault="00731A7D" w:rsidP="00731A7D">
      <w:pPr>
        <w:spacing w:after="30" w:line="240" w:lineRule="auto"/>
        <w:ind w:left="1703" w:right="2" w:firstLine="0"/>
        <w:rPr>
          <w:sz w:val="20"/>
          <w:szCs w:val="20"/>
          <w:lang w:val="es-419"/>
        </w:rPr>
      </w:pPr>
    </w:p>
    <w:p w14:paraId="6F2B4009" w14:textId="6008C491" w:rsidR="005C1BEC" w:rsidRPr="00731A7D" w:rsidRDefault="005C1BEC" w:rsidP="00731A7D">
      <w:pPr>
        <w:spacing w:after="30" w:line="240" w:lineRule="auto"/>
        <w:ind w:right="2"/>
        <w:rPr>
          <w:b/>
          <w:bCs/>
          <w:szCs w:val="28"/>
          <w:lang w:val="es-419"/>
        </w:rPr>
      </w:pPr>
      <w:r w:rsidRPr="00731A7D">
        <w:rPr>
          <w:b/>
          <w:bCs/>
          <w:szCs w:val="28"/>
          <w:lang w:val="es-419"/>
        </w:rPr>
        <w:t xml:space="preserve">Por el sector Privado: </w:t>
      </w:r>
    </w:p>
    <w:p w14:paraId="2D95024B" w14:textId="77777777" w:rsidR="005C1BEC" w:rsidRPr="00E01BC7" w:rsidRDefault="005C1BEC" w:rsidP="00731A7D">
      <w:pPr>
        <w:pStyle w:val="Prrafodelista"/>
        <w:spacing w:after="36" w:line="240" w:lineRule="auto"/>
        <w:ind w:left="1146" w:right="2" w:firstLine="0"/>
        <w:rPr>
          <w:sz w:val="22"/>
          <w:szCs w:val="22"/>
          <w:lang w:val="es-419"/>
        </w:rPr>
      </w:pPr>
    </w:p>
    <w:p w14:paraId="1814DB5F" w14:textId="17BBF0B5" w:rsidR="005C1BEC" w:rsidRPr="00731A7D" w:rsidRDefault="005C1BEC" w:rsidP="00E01BC7">
      <w:pPr>
        <w:numPr>
          <w:ilvl w:val="0"/>
          <w:numId w:val="26"/>
        </w:numPr>
        <w:spacing w:after="36" w:line="240" w:lineRule="auto"/>
        <w:ind w:right="2"/>
        <w:rPr>
          <w:szCs w:val="28"/>
          <w:lang w:val="es-419"/>
        </w:rPr>
      </w:pPr>
      <w:bookmarkStart w:id="5" w:name="_Hlk161668921"/>
      <w:r w:rsidRPr="00731A7D">
        <w:rPr>
          <w:szCs w:val="28"/>
          <w:lang w:val="es-419"/>
        </w:rPr>
        <w:t>Alianza de Negocios para el Comercio Seguro (BASC</w:t>
      </w:r>
      <w:r w:rsidR="00855885">
        <w:rPr>
          <w:szCs w:val="28"/>
          <w:lang w:val="es-419"/>
        </w:rPr>
        <w:t xml:space="preserve">, </w:t>
      </w:r>
      <w:r w:rsidRPr="00731A7D">
        <w:rPr>
          <w:szCs w:val="28"/>
          <w:lang w:val="es-419"/>
        </w:rPr>
        <w:t>por sus siglas en inglés)</w:t>
      </w:r>
      <w:r w:rsidR="00186A40">
        <w:rPr>
          <w:szCs w:val="28"/>
          <w:lang w:val="es-419"/>
        </w:rPr>
        <w:t>;</w:t>
      </w:r>
    </w:p>
    <w:bookmarkEnd w:id="5"/>
    <w:p w14:paraId="73309B02" w14:textId="03D2C26B" w:rsidR="005C1BEC" w:rsidRPr="00731A7D" w:rsidRDefault="005C1BEC" w:rsidP="00E01BC7">
      <w:pPr>
        <w:numPr>
          <w:ilvl w:val="0"/>
          <w:numId w:val="26"/>
        </w:numPr>
        <w:spacing w:after="26" w:line="240" w:lineRule="auto"/>
        <w:ind w:right="2"/>
        <w:rPr>
          <w:szCs w:val="28"/>
          <w:lang w:val="es-419"/>
        </w:rPr>
      </w:pPr>
      <w:r w:rsidRPr="00731A7D">
        <w:rPr>
          <w:szCs w:val="28"/>
          <w:lang w:val="es-419"/>
        </w:rPr>
        <w:t>Asociación Dominicana de Empresas Courier (ASODEC)</w:t>
      </w:r>
      <w:r w:rsidR="00186A40">
        <w:rPr>
          <w:szCs w:val="28"/>
          <w:lang w:val="es-419"/>
        </w:rPr>
        <w:t>;</w:t>
      </w:r>
      <w:r w:rsidRPr="00731A7D">
        <w:rPr>
          <w:szCs w:val="28"/>
          <w:lang w:val="es-419"/>
        </w:rPr>
        <w:t xml:space="preserve"> </w:t>
      </w:r>
    </w:p>
    <w:p w14:paraId="2AB79137" w14:textId="461CEE9D" w:rsidR="005C1BEC" w:rsidRPr="00731A7D" w:rsidRDefault="005C1BEC" w:rsidP="00E01BC7">
      <w:pPr>
        <w:numPr>
          <w:ilvl w:val="0"/>
          <w:numId w:val="26"/>
        </w:numPr>
        <w:spacing w:after="26" w:line="240" w:lineRule="auto"/>
        <w:ind w:right="2"/>
        <w:rPr>
          <w:szCs w:val="28"/>
          <w:lang w:val="es-419"/>
        </w:rPr>
      </w:pPr>
      <w:r w:rsidRPr="00731A7D">
        <w:rPr>
          <w:szCs w:val="28"/>
          <w:lang w:val="es-419"/>
        </w:rPr>
        <w:t>Red Nacional de Transporte Terrestre (RNTT)</w:t>
      </w:r>
      <w:r w:rsidR="00186A40">
        <w:rPr>
          <w:szCs w:val="28"/>
          <w:lang w:val="es-419"/>
        </w:rPr>
        <w:t xml:space="preserve">; </w:t>
      </w:r>
    </w:p>
    <w:p w14:paraId="69E52DF4" w14:textId="56C4B00C" w:rsidR="007B19CB" w:rsidRDefault="007B19CB" w:rsidP="00E01BC7">
      <w:pPr>
        <w:numPr>
          <w:ilvl w:val="0"/>
          <w:numId w:val="26"/>
        </w:numPr>
        <w:spacing w:line="240" w:lineRule="auto"/>
        <w:ind w:right="2"/>
        <w:rPr>
          <w:szCs w:val="28"/>
          <w:lang w:val="es-419"/>
        </w:rPr>
      </w:pPr>
      <w:r>
        <w:rPr>
          <w:szCs w:val="28"/>
          <w:lang w:val="es-419"/>
        </w:rPr>
        <w:lastRenderedPageBreak/>
        <w:t>Eurocámara de Comercio de la República Dominicana</w:t>
      </w:r>
      <w:r w:rsidR="00D4129E">
        <w:rPr>
          <w:szCs w:val="28"/>
          <w:lang w:val="es-419"/>
        </w:rPr>
        <w:t>; y</w:t>
      </w:r>
    </w:p>
    <w:p w14:paraId="487A1DFA" w14:textId="163338F6" w:rsidR="00D4129E" w:rsidRDefault="00D4129E" w:rsidP="00E01BC7">
      <w:pPr>
        <w:numPr>
          <w:ilvl w:val="0"/>
          <w:numId w:val="26"/>
        </w:numPr>
        <w:spacing w:line="240" w:lineRule="auto"/>
        <w:ind w:right="2"/>
        <w:rPr>
          <w:szCs w:val="28"/>
          <w:lang w:val="es-419"/>
        </w:rPr>
      </w:pPr>
      <w:r>
        <w:rPr>
          <w:szCs w:val="28"/>
          <w:lang w:val="es-419"/>
        </w:rPr>
        <w:t>Cámara de Comercio de Santo Domingo.</w:t>
      </w:r>
    </w:p>
    <w:p w14:paraId="51598A60" w14:textId="77777777" w:rsidR="005C1BEC" w:rsidRPr="00731A7D" w:rsidRDefault="005C1BEC" w:rsidP="00731A7D">
      <w:pPr>
        <w:spacing w:after="36" w:line="240" w:lineRule="auto"/>
        <w:ind w:left="1146" w:right="2" w:firstLine="0"/>
        <w:rPr>
          <w:szCs w:val="28"/>
          <w:lang w:val="es-419"/>
        </w:rPr>
      </w:pPr>
    </w:p>
    <w:p w14:paraId="70DF103C" w14:textId="5A0C5B80" w:rsidR="005C1BEC" w:rsidRPr="00731A7D" w:rsidRDefault="005C1BEC" w:rsidP="00731A7D">
      <w:pPr>
        <w:spacing w:after="0" w:line="240" w:lineRule="auto"/>
        <w:ind w:left="361" w:firstLine="0"/>
        <w:rPr>
          <w:szCs w:val="28"/>
          <w:lang w:val="es-419"/>
        </w:rPr>
      </w:pPr>
      <w:r w:rsidRPr="00731A7D">
        <w:rPr>
          <w:b/>
          <w:bCs/>
          <w:szCs w:val="28"/>
          <w:lang w:val="es-419"/>
        </w:rPr>
        <w:t>Párrafo III.</w:t>
      </w:r>
      <w:r w:rsidRPr="00731A7D">
        <w:rPr>
          <w:szCs w:val="28"/>
          <w:lang w:val="es-419"/>
        </w:rPr>
        <w:t xml:space="preserve"> El CNFC tendrá facultad para convocar otras instituciones públicas con responsabilidad de supervisión, de control o de incidencia en las actividades indicadas en la Ley 168-21 y sus reglamentos, atendiendo a la vinculación de las atribuciones del comité con sus competencias. A los mismos fines</w:t>
      </w:r>
      <w:r w:rsidR="006B675A">
        <w:rPr>
          <w:szCs w:val="28"/>
          <w:lang w:val="es-419"/>
        </w:rPr>
        <w:t>,</w:t>
      </w:r>
      <w:r w:rsidRPr="00731A7D">
        <w:rPr>
          <w:szCs w:val="28"/>
          <w:lang w:val="es-419"/>
        </w:rPr>
        <w:t xml:space="preserve"> podrán ser convocadas personas, u otras asociaciones del sector privado, a modo de </w:t>
      </w:r>
      <w:r w:rsidR="007B19CB" w:rsidRPr="00731A7D">
        <w:rPr>
          <w:szCs w:val="28"/>
          <w:lang w:val="es-419"/>
        </w:rPr>
        <w:t>consulta.</w:t>
      </w:r>
      <w:r w:rsidR="007B19CB">
        <w:rPr>
          <w:szCs w:val="28"/>
          <w:lang w:val="es-419"/>
        </w:rPr>
        <w:t xml:space="preserve"> S</w:t>
      </w:r>
      <w:r w:rsidRPr="00731A7D">
        <w:rPr>
          <w:szCs w:val="28"/>
          <w:lang w:val="es-419"/>
        </w:rPr>
        <w:t xml:space="preserve">us opiniones no tendrán carácter vinculante para el CNFC. </w:t>
      </w:r>
    </w:p>
    <w:p w14:paraId="387EB8B8" w14:textId="77777777" w:rsidR="005C1BEC" w:rsidRPr="00731A7D" w:rsidRDefault="005C1BEC" w:rsidP="00731A7D">
      <w:pPr>
        <w:spacing w:after="0" w:line="240" w:lineRule="auto"/>
        <w:ind w:left="361" w:firstLine="0"/>
        <w:jc w:val="left"/>
        <w:rPr>
          <w:szCs w:val="28"/>
          <w:lang w:val="es-419"/>
        </w:rPr>
      </w:pPr>
      <w:r w:rsidRPr="00731A7D">
        <w:rPr>
          <w:szCs w:val="28"/>
          <w:lang w:val="es-419"/>
        </w:rPr>
        <w:t xml:space="preserve"> </w:t>
      </w:r>
    </w:p>
    <w:p w14:paraId="70814C79" w14:textId="51816AAD" w:rsidR="005C1BEC" w:rsidRPr="00731A7D" w:rsidRDefault="005C1BEC" w:rsidP="00731A7D">
      <w:pPr>
        <w:spacing w:line="240" w:lineRule="auto"/>
        <w:ind w:left="371" w:right="2"/>
        <w:rPr>
          <w:szCs w:val="28"/>
          <w:lang w:val="es-419"/>
        </w:rPr>
      </w:pPr>
      <w:r w:rsidRPr="00731A7D">
        <w:rPr>
          <w:b/>
          <w:bCs/>
          <w:szCs w:val="28"/>
          <w:lang w:val="es-419"/>
        </w:rPr>
        <w:t>Párrafo IV.</w:t>
      </w:r>
      <w:r w:rsidRPr="00731A7D">
        <w:rPr>
          <w:szCs w:val="28"/>
          <w:lang w:val="es-419"/>
        </w:rPr>
        <w:t xml:space="preserve"> La presidencia del Comité Nacional de Facilitación del Comercio designará un </w:t>
      </w:r>
      <w:r w:rsidR="002D2FA0">
        <w:rPr>
          <w:szCs w:val="28"/>
          <w:lang w:val="es-419"/>
        </w:rPr>
        <w:t>g</w:t>
      </w:r>
      <w:r w:rsidRPr="00731A7D">
        <w:rPr>
          <w:szCs w:val="28"/>
          <w:lang w:val="es-419"/>
        </w:rPr>
        <w:t xml:space="preserve">erente </w:t>
      </w:r>
      <w:r w:rsidR="002D2FA0">
        <w:rPr>
          <w:szCs w:val="28"/>
          <w:lang w:val="es-419"/>
        </w:rPr>
        <w:t>ej</w:t>
      </w:r>
      <w:r w:rsidRPr="00731A7D">
        <w:rPr>
          <w:szCs w:val="28"/>
          <w:lang w:val="es-419"/>
        </w:rPr>
        <w:t xml:space="preserve">ecutivo, quién se encargará de todos los aspectos relacionados a la facilitación del comercio y la logística. El mismo tendrá a su cargo todas las funciones operativas del comité y las que les sean delegadas, conforme las atribuciones establecidas en la normativa vigente. </w:t>
      </w:r>
    </w:p>
    <w:p w14:paraId="2B5FB1CC" w14:textId="77777777" w:rsidR="005C1BEC" w:rsidRPr="00731A7D" w:rsidRDefault="005C1BEC" w:rsidP="00731A7D">
      <w:pPr>
        <w:spacing w:line="240" w:lineRule="auto"/>
        <w:ind w:left="371" w:right="2"/>
        <w:rPr>
          <w:szCs w:val="28"/>
          <w:lang w:val="es-419"/>
        </w:rPr>
      </w:pPr>
    </w:p>
    <w:p w14:paraId="2D9F9FD9" w14:textId="77777777" w:rsidR="005C1BEC" w:rsidRPr="00731A7D" w:rsidRDefault="005C1BEC" w:rsidP="00731A7D">
      <w:pPr>
        <w:spacing w:line="240" w:lineRule="auto"/>
        <w:ind w:left="371" w:right="2"/>
        <w:rPr>
          <w:szCs w:val="28"/>
          <w:lang w:val="es-419"/>
        </w:rPr>
      </w:pPr>
    </w:p>
    <w:p w14:paraId="5FC41CB9" w14:textId="77777777" w:rsidR="005C1BEC" w:rsidRPr="00731A7D" w:rsidRDefault="005C1BEC" w:rsidP="00731A7D">
      <w:pPr>
        <w:spacing w:line="240" w:lineRule="auto"/>
        <w:ind w:left="371" w:right="2"/>
        <w:rPr>
          <w:szCs w:val="28"/>
          <w:lang w:val="es-419"/>
        </w:rPr>
      </w:pPr>
      <w:r w:rsidRPr="00731A7D">
        <w:rPr>
          <w:b/>
          <w:bCs/>
          <w:szCs w:val="28"/>
          <w:lang w:val="es-419"/>
        </w:rPr>
        <w:t>Párrafo VI.</w:t>
      </w:r>
      <w:r w:rsidRPr="00731A7D">
        <w:rPr>
          <w:szCs w:val="28"/>
          <w:lang w:val="es-419"/>
        </w:rPr>
        <w:t xml:space="preserve"> La Gerencia Ejecutiva redactará la propuesta de Manual de Procedimiento y sus actualizaciones, cuando sean requeridas, el cual será aprobado por el pleno del consejo del CNFC.</w:t>
      </w:r>
    </w:p>
    <w:p w14:paraId="018EDDB2" w14:textId="77777777" w:rsidR="005C1BEC" w:rsidRPr="00731A7D" w:rsidRDefault="005C1BEC" w:rsidP="00731A7D">
      <w:pPr>
        <w:spacing w:after="0" w:line="240" w:lineRule="auto"/>
        <w:ind w:left="361" w:firstLine="0"/>
        <w:jc w:val="left"/>
        <w:rPr>
          <w:szCs w:val="28"/>
          <w:lang w:val="es-419"/>
        </w:rPr>
      </w:pPr>
    </w:p>
    <w:p w14:paraId="60DBAC23" w14:textId="5346B738" w:rsidR="005C1BEC" w:rsidRPr="00731A7D" w:rsidRDefault="005C1BEC" w:rsidP="00731A7D">
      <w:pPr>
        <w:spacing w:line="240" w:lineRule="auto"/>
        <w:ind w:left="371" w:right="2"/>
        <w:rPr>
          <w:szCs w:val="28"/>
          <w:lang w:val="es-419"/>
        </w:rPr>
      </w:pPr>
      <w:r w:rsidRPr="00731A7D">
        <w:rPr>
          <w:b/>
          <w:bCs/>
          <w:szCs w:val="28"/>
          <w:lang w:val="es-419"/>
        </w:rPr>
        <w:t>Párrafo VII.</w:t>
      </w:r>
      <w:r w:rsidRPr="00731A7D">
        <w:rPr>
          <w:szCs w:val="28"/>
          <w:lang w:val="es-419"/>
        </w:rPr>
        <w:t xml:space="preserve"> Las funciones de la Presidencia y de la Secretaría del CNFC serán descritas en el manual de procedimientos propuesto por la Dirección General de Aduanas y posteriormente aprobado por el pleno del CNFC. En dicho manual</w:t>
      </w:r>
      <w:r w:rsidR="00351688">
        <w:rPr>
          <w:szCs w:val="28"/>
          <w:lang w:val="es-419"/>
        </w:rPr>
        <w:t xml:space="preserve">, </w:t>
      </w:r>
      <w:r w:rsidRPr="00731A7D">
        <w:rPr>
          <w:szCs w:val="28"/>
          <w:lang w:val="es-419"/>
        </w:rPr>
        <w:t xml:space="preserve">se especificarán las labores de la secretaría del CNFC, la misma será rotativa cada dos años, y se elegirá por votación entre los miembros del Comité del Sector Privado.  </w:t>
      </w:r>
    </w:p>
    <w:p w14:paraId="66679693" w14:textId="77777777" w:rsidR="005C1BEC" w:rsidRPr="00731A7D" w:rsidRDefault="005C1BEC" w:rsidP="00731A7D">
      <w:pPr>
        <w:spacing w:after="0" w:line="240" w:lineRule="auto"/>
        <w:ind w:left="0" w:firstLine="0"/>
        <w:jc w:val="left"/>
        <w:rPr>
          <w:szCs w:val="28"/>
          <w:lang w:val="es-419"/>
        </w:rPr>
      </w:pPr>
      <w:r w:rsidRPr="00731A7D">
        <w:rPr>
          <w:szCs w:val="28"/>
          <w:lang w:val="es-419"/>
        </w:rPr>
        <w:t xml:space="preserve"> </w:t>
      </w:r>
    </w:p>
    <w:p w14:paraId="4A56C433" w14:textId="77777777" w:rsidR="003471F8" w:rsidRDefault="003471F8" w:rsidP="00731A7D">
      <w:pPr>
        <w:spacing w:line="240" w:lineRule="auto"/>
        <w:ind w:left="371" w:right="2"/>
        <w:rPr>
          <w:szCs w:val="28"/>
          <w:lang w:val="es-419"/>
        </w:rPr>
      </w:pPr>
    </w:p>
    <w:p w14:paraId="7A22B3B4" w14:textId="103EDF4B" w:rsidR="003471F8" w:rsidRPr="00731A7D" w:rsidRDefault="003471F8" w:rsidP="00731A7D">
      <w:pPr>
        <w:spacing w:line="240" w:lineRule="auto"/>
        <w:ind w:left="371" w:right="2"/>
        <w:rPr>
          <w:szCs w:val="28"/>
          <w:lang w:val="es-419"/>
        </w:rPr>
      </w:pPr>
      <w:r w:rsidRPr="00F04794">
        <w:rPr>
          <w:b/>
          <w:bCs/>
          <w:szCs w:val="28"/>
          <w:lang w:val="es-419"/>
        </w:rPr>
        <w:t>Párrafo VIII.</w:t>
      </w:r>
      <w:r w:rsidRPr="003471F8">
        <w:rPr>
          <w:szCs w:val="28"/>
          <w:lang w:val="es-419"/>
        </w:rPr>
        <w:t xml:space="preserve"> Las instituciones públicas y privadas se harán representar, en el CNFC, por su titular o máximo representante. En aquellos casos que no puedan asistir, deberán designar un representante institucional de alto nivel y competencia técnica, remitiendo a la Presidencia del CNFC la designación, con la indicación expresa de la delegación del poder de decisión y de voto en las sesiones. Dicha delegación debe presentarse a más tardar en el inicio de la sesión.</w:t>
      </w:r>
    </w:p>
    <w:p w14:paraId="74EBFDA0" w14:textId="25A8E8C0" w:rsidR="005C1BEC" w:rsidRPr="00731A7D" w:rsidRDefault="005C1BEC" w:rsidP="00731A7D">
      <w:pPr>
        <w:spacing w:after="0" w:line="240" w:lineRule="auto"/>
        <w:ind w:left="0" w:firstLine="0"/>
        <w:jc w:val="left"/>
        <w:rPr>
          <w:szCs w:val="28"/>
          <w:lang w:val="es-419"/>
        </w:rPr>
      </w:pPr>
    </w:p>
    <w:p w14:paraId="1C6DD11F" w14:textId="41877F88" w:rsidR="005C1BEC" w:rsidRPr="00731A7D" w:rsidRDefault="005C1BEC" w:rsidP="00731A7D">
      <w:pPr>
        <w:spacing w:line="240" w:lineRule="auto"/>
        <w:ind w:left="371" w:right="2"/>
        <w:rPr>
          <w:szCs w:val="28"/>
          <w:lang w:val="es-419"/>
        </w:rPr>
      </w:pPr>
      <w:r w:rsidRPr="00731A7D">
        <w:rPr>
          <w:b/>
          <w:bCs/>
          <w:szCs w:val="28"/>
          <w:lang w:val="es-419"/>
        </w:rPr>
        <w:lastRenderedPageBreak/>
        <w:t>Párrafo IX.</w:t>
      </w:r>
      <w:r w:rsidRPr="00731A7D">
        <w:rPr>
          <w:szCs w:val="28"/>
          <w:lang w:val="es-419"/>
        </w:rPr>
        <w:t xml:space="preserve"> La Oficina sede del CNFC estará en la Dirección General de Aduanas (DGA), </w:t>
      </w:r>
      <w:r w:rsidR="003471F8">
        <w:rPr>
          <w:szCs w:val="28"/>
          <w:lang w:val="es-419"/>
        </w:rPr>
        <w:t>la cual</w:t>
      </w:r>
      <w:r w:rsidR="00111C5C">
        <w:rPr>
          <w:szCs w:val="28"/>
          <w:lang w:val="es-419"/>
        </w:rPr>
        <w:t xml:space="preserve"> </w:t>
      </w:r>
      <w:r w:rsidRPr="00731A7D">
        <w:rPr>
          <w:szCs w:val="28"/>
          <w:lang w:val="es-419"/>
        </w:rPr>
        <w:t>incluirá</w:t>
      </w:r>
      <w:r w:rsidR="00111C5C">
        <w:rPr>
          <w:szCs w:val="28"/>
          <w:lang w:val="es-419"/>
        </w:rPr>
        <w:t xml:space="preserve"> dentro de su presupuesto</w:t>
      </w:r>
      <w:r w:rsidRPr="00731A7D">
        <w:rPr>
          <w:szCs w:val="28"/>
          <w:lang w:val="es-419"/>
        </w:rPr>
        <w:t xml:space="preserve">, los fondos necesarios para </w:t>
      </w:r>
      <w:r w:rsidR="00111C5C">
        <w:rPr>
          <w:szCs w:val="28"/>
          <w:lang w:val="es-419"/>
        </w:rPr>
        <w:t>la</w:t>
      </w:r>
      <w:r w:rsidR="00F04794">
        <w:rPr>
          <w:szCs w:val="28"/>
          <w:lang w:val="es-419"/>
        </w:rPr>
        <w:t xml:space="preserve"> </w:t>
      </w:r>
      <w:r w:rsidRPr="00731A7D">
        <w:rPr>
          <w:szCs w:val="28"/>
          <w:lang w:val="es-419"/>
        </w:rPr>
        <w:t>gestión, funcionamiento y ejecución del plan estratégico de Facilitación de</w:t>
      </w:r>
      <w:r w:rsidR="003471F8">
        <w:rPr>
          <w:szCs w:val="28"/>
          <w:lang w:val="es-419"/>
        </w:rPr>
        <w:t>l</w:t>
      </w:r>
      <w:r w:rsidRPr="00731A7D">
        <w:rPr>
          <w:szCs w:val="28"/>
          <w:lang w:val="es-419"/>
        </w:rPr>
        <w:t xml:space="preserve"> Comercio y Logística, así como los demás proyectos, actividades y decisiones vinculadas al CNFC.  </w:t>
      </w:r>
    </w:p>
    <w:p w14:paraId="3BFC5E9D" w14:textId="77777777" w:rsidR="005C1BEC" w:rsidRPr="00731A7D" w:rsidRDefault="005C1BEC" w:rsidP="00731A7D">
      <w:pPr>
        <w:spacing w:after="0" w:line="240" w:lineRule="auto"/>
        <w:ind w:left="361" w:firstLine="0"/>
        <w:jc w:val="left"/>
        <w:rPr>
          <w:szCs w:val="28"/>
          <w:lang w:val="es-419"/>
        </w:rPr>
      </w:pPr>
      <w:r w:rsidRPr="00731A7D">
        <w:rPr>
          <w:szCs w:val="28"/>
          <w:lang w:val="es-419"/>
        </w:rPr>
        <w:t xml:space="preserve"> </w:t>
      </w:r>
    </w:p>
    <w:p w14:paraId="6AB82AF7" w14:textId="6139A9C0" w:rsidR="005C1BEC" w:rsidRPr="00731A7D" w:rsidRDefault="005C1BEC" w:rsidP="00731A7D">
      <w:pPr>
        <w:spacing w:line="240" w:lineRule="auto"/>
        <w:ind w:left="371" w:right="2"/>
        <w:rPr>
          <w:szCs w:val="28"/>
          <w:lang w:val="es-419"/>
        </w:rPr>
      </w:pPr>
      <w:r w:rsidRPr="00731A7D">
        <w:rPr>
          <w:b/>
          <w:bCs/>
          <w:szCs w:val="28"/>
          <w:lang w:val="es-419"/>
        </w:rPr>
        <w:t>Artículo 2</w:t>
      </w:r>
      <w:r w:rsidRPr="00D313C5">
        <w:rPr>
          <w:b/>
          <w:bCs/>
          <w:szCs w:val="28"/>
          <w:lang w:val="es-419"/>
        </w:rPr>
        <w:t>.-</w:t>
      </w:r>
      <w:r w:rsidRPr="00F04794">
        <w:rPr>
          <w:b/>
          <w:bCs/>
          <w:szCs w:val="28"/>
          <w:lang w:val="es-419"/>
        </w:rPr>
        <w:t xml:space="preserve"> Funciones.  </w:t>
      </w:r>
      <w:r w:rsidRPr="00731A7D">
        <w:rPr>
          <w:szCs w:val="28"/>
          <w:lang w:val="es-419"/>
        </w:rPr>
        <w:t xml:space="preserve">En adición a las atribuciones que confiere la Ley 168-21 de Aduanas de la República Dominicana, en su artículo 401, el Comité Nacional de Facilitación del Comercio (CNFC) tendrá las siguientes funciones: </w:t>
      </w:r>
    </w:p>
    <w:p w14:paraId="3655439C" w14:textId="77777777" w:rsidR="005C1BEC" w:rsidRPr="00731A7D" w:rsidRDefault="005C1BEC" w:rsidP="00731A7D">
      <w:pPr>
        <w:spacing w:after="14" w:line="240" w:lineRule="auto"/>
        <w:ind w:left="361" w:firstLine="0"/>
        <w:jc w:val="left"/>
        <w:rPr>
          <w:szCs w:val="28"/>
          <w:lang w:val="es-419"/>
        </w:rPr>
      </w:pPr>
      <w:r w:rsidRPr="00731A7D">
        <w:rPr>
          <w:szCs w:val="28"/>
          <w:lang w:val="es-419"/>
        </w:rPr>
        <w:t xml:space="preserve"> </w:t>
      </w:r>
    </w:p>
    <w:p w14:paraId="6C93FE65" w14:textId="2B0F91BB" w:rsidR="00B10FD4" w:rsidRPr="00186A40" w:rsidRDefault="00B10FD4" w:rsidP="00186A40">
      <w:pPr>
        <w:numPr>
          <w:ilvl w:val="0"/>
          <w:numId w:val="13"/>
        </w:numPr>
        <w:spacing w:line="240" w:lineRule="auto"/>
        <w:ind w:right="2" w:hanging="425"/>
        <w:rPr>
          <w:szCs w:val="28"/>
          <w:lang w:val="es-419"/>
        </w:rPr>
      </w:pPr>
      <w:r w:rsidRPr="00B10FD4">
        <w:rPr>
          <w:szCs w:val="28"/>
          <w:lang w:val="es-419"/>
        </w:rPr>
        <w:t>Promover, impulsar, apoyar políticas y disposiciones en los aspectos del comercio internacional, para que las entidades gubernamentales y los entes del sector privado vinculados, asuman como objetivo y se comprometan a que la República Dominicana se convierta en un “</w:t>
      </w:r>
      <w:proofErr w:type="gramStart"/>
      <w:r w:rsidRPr="009A6217">
        <w:rPr>
          <w:i/>
          <w:iCs/>
          <w:szCs w:val="28"/>
          <w:lang w:val="es-419"/>
        </w:rPr>
        <w:t>Hub</w:t>
      </w:r>
      <w:proofErr w:type="gramEnd"/>
      <w:r w:rsidRPr="00B10FD4">
        <w:rPr>
          <w:szCs w:val="28"/>
          <w:lang w:val="es-419"/>
        </w:rPr>
        <w:t xml:space="preserve"> Logístico de clase mundial”;</w:t>
      </w:r>
    </w:p>
    <w:p w14:paraId="713415EA" w14:textId="77777777" w:rsidR="005C1BEC" w:rsidRPr="00731A7D" w:rsidRDefault="005C1BEC" w:rsidP="00731A7D">
      <w:pPr>
        <w:spacing w:after="14" w:line="240" w:lineRule="auto"/>
        <w:ind w:left="0" w:firstLine="0"/>
        <w:jc w:val="left"/>
        <w:rPr>
          <w:szCs w:val="28"/>
          <w:lang w:val="es-419"/>
        </w:rPr>
      </w:pPr>
    </w:p>
    <w:p w14:paraId="4EE732A3" w14:textId="77777777" w:rsidR="00B10FD4" w:rsidRDefault="00B10FD4" w:rsidP="00F04794">
      <w:pPr>
        <w:pStyle w:val="Prrafodelista"/>
        <w:rPr>
          <w:szCs w:val="28"/>
          <w:lang w:val="es-419"/>
        </w:rPr>
      </w:pPr>
    </w:p>
    <w:p w14:paraId="791FAAC5" w14:textId="2F8BE733" w:rsidR="00B10FD4" w:rsidRPr="00731A7D" w:rsidRDefault="00B10FD4" w:rsidP="00731A7D">
      <w:pPr>
        <w:numPr>
          <w:ilvl w:val="0"/>
          <w:numId w:val="13"/>
        </w:numPr>
        <w:spacing w:line="240" w:lineRule="auto"/>
        <w:ind w:right="2" w:hanging="510"/>
        <w:rPr>
          <w:szCs w:val="28"/>
          <w:lang w:val="es-419"/>
        </w:rPr>
      </w:pPr>
      <w:r w:rsidRPr="00B10FD4">
        <w:rPr>
          <w:szCs w:val="28"/>
          <w:lang w:val="es-419"/>
        </w:rPr>
        <w:t xml:space="preserve">Promover que las normativas legales relacionadas con la logística sean coherentes y cónsonas con las convenciones internacionales de las que el país sea signatario, la </w:t>
      </w:r>
      <w:r w:rsidR="009A6217" w:rsidRPr="00B10FD4">
        <w:rPr>
          <w:szCs w:val="28"/>
          <w:lang w:val="es-419"/>
        </w:rPr>
        <w:t xml:space="preserve">Estrategia Nacional </w:t>
      </w:r>
      <w:r w:rsidRPr="00B10FD4">
        <w:rPr>
          <w:szCs w:val="28"/>
          <w:lang w:val="es-419"/>
        </w:rPr>
        <w:t xml:space="preserve">de </w:t>
      </w:r>
      <w:r w:rsidR="009A6217" w:rsidRPr="00B10FD4">
        <w:rPr>
          <w:szCs w:val="28"/>
          <w:lang w:val="es-419"/>
        </w:rPr>
        <w:t>Desarrollo</w:t>
      </w:r>
      <w:r w:rsidRPr="00B10FD4">
        <w:rPr>
          <w:szCs w:val="28"/>
          <w:lang w:val="es-419"/>
        </w:rPr>
        <w:t xml:space="preserve">, la </w:t>
      </w:r>
      <w:r w:rsidR="009A6217" w:rsidRPr="00B10FD4">
        <w:rPr>
          <w:szCs w:val="28"/>
          <w:lang w:val="es-419"/>
        </w:rPr>
        <w:t xml:space="preserve">Estrategia Nacional </w:t>
      </w:r>
      <w:r w:rsidRPr="00B10FD4">
        <w:rPr>
          <w:szCs w:val="28"/>
          <w:lang w:val="es-419"/>
        </w:rPr>
        <w:t xml:space="preserve">de </w:t>
      </w:r>
      <w:r w:rsidR="009A6217" w:rsidRPr="00B10FD4">
        <w:rPr>
          <w:szCs w:val="28"/>
          <w:lang w:val="es-419"/>
        </w:rPr>
        <w:t>Logística</w:t>
      </w:r>
      <w:r w:rsidRPr="00B10FD4">
        <w:rPr>
          <w:szCs w:val="28"/>
          <w:lang w:val="es-419"/>
        </w:rPr>
        <w:t>, así como, adaptadas a los avances en el comercio internacional, y las buenas prácticas relacionadas con esta actividad, en el ámbito de este reglamento;</w:t>
      </w:r>
    </w:p>
    <w:p w14:paraId="1AFB8918" w14:textId="77777777" w:rsidR="005C1BEC" w:rsidRPr="00731A7D" w:rsidRDefault="005C1BEC" w:rsidP="00731A7D">
      <w:pPr>
        <w:spacing w:after="14" w:line="240" w:lineRule="auto"/>
        <w:ind w:left="0" w:firstLine="0"/>
        <w:jc w:val="left"/>
        <w:rPr>
          <w:szCs w:val="28"/>
          <w:lang w:val="es-419"/>
        </w:rPr>
      </w:pPr>
    </w:p>
    <w:p w14:paraId="3EC72593" w14:textId="049B8F69" w:rsidR="005C1BEC" w:rsidRPr="00731A7D" w:rsidRDefault="005C1BEC" w:rsidP="00731A7D">
      <w:pPr>
        <w:numPr>
          <w:ilvl w:val="0"/>
          <w:numId w:val="13"/>
        </w:numPr>
        <w:spacing w:line="240" w:lineRule="auto"/>
        <w:ind w:right="2" w:hanging="510"/>
        <w:rPr>
          <w:szCs w:val="28"/>
          <w:lang w:val="es-419"/>
        </w:rPr>
      </w:pPr>
      <w:r w:rsidRPr="00731A7D">
        <w:rPr>
          <w:szCs w:val="28"/>
          <w:lang w:val="es-419"/>
        </w:rPr>
        <w:t>Monitoreo y seguimiento de las normas y procedimientos, aplicables a las Operaciones Logísticas (OL), para identificar y proponer las mejoras necesarias en las mismas, procurando una reducción de tiempos, costos y procesos en la importación, exportación, reembarque, tránsito, trasbordo y cabotaje, sin menoscabo de la seguridad y el control aplicables a las mercancías en puertos, aeropuertos y pasos fronterizos terrestres del país</w:t>
      </w:r>
      <w:r w:rsidR="00186A40">
        <w:rPr>
          <w:szCs w:val="28"/>
          <w:lang w:val="es-419"/>
        </w:rPr>
        <w:t>;</w:t>
      </w:r>
      <w:r w:rsidRPr="00731A7D">
        <w:rPr>
          <w:szCs w:val="28"/>
          <w:lang w:val="es-419"/>
        </w:rPr>
        <w:t xml:space="preserve"> </w:t>
      </w:r>
    </w:p>
    <w:p w14:paraId="78F959A8" w14:textId="77777777" w:rsidR="005C1BEC" w:rsidRPr="00731A7D" w:rsidRDefault="005C1BEC" w:rsidP="00731A7D">
      <w:pPr>
        <w:spacing w:after="19" w:line="240" w:lineRule="auto"/>
        <w:ind w:left="0" w:firstLine="0"/>
        <w:jc w:val="left"/>
        <w:rPr>
          <w:szCs w:val="28"/>
          <w:lang w:val="es-419"/>
        </w:rPr>
      </w:pPr>
      <w:r w:rsidRPr="00731A7D">
        <w:rPr>
          <w:szCs w:val="28"/>
          <w:lang w:val="es-419"/>
        </w:rPr>
        <w:t xml:space="preserve"> </w:t>
      </w:r>
    </w:p>
    <w:p w14:paraId="10F17965" w14:textId="681CC422" w:rsidR="005C1BEC" w:rsidRPr="00731A7D" w:rsidRDefault="005C1BEC" w:rsidP="00731A7D">
      <w:pPr>
        <w:numPr>
          <w:ilvl w:val="0"/>
          <w:numId w:val="13"/>
        </w:numPr>
        <w:spacing w:line="240" w:lineRule="auto"/>
        <w:ind w:right="2" w:hanging="510"/>
        <w:rPr>
          <w:szCs w:val="28"/>
          <w:lang w:val="es-419"/>
        </w:rPr>
      </w:pPr>
      <w:r w:rsidRPr="00731A7D">
        <w:rPr>
          <w:szCs w:val="28"/>
          <w:lang w:val="es-419"/>
        </w:rPr>
        <w:t>Promover la libre competencia en todos los servicios vinculados a la actividad logística, para la mejora en la eficiencia, seguridad, competitividad en costos y la reducción de tiempos en los procesos</w:t>
      </w:r>
      <w:r w:rsidR="00186A40">
        <w:rPr>
          <w:szCs w:val="28"/>
          <w:lang w:val="es-419"/>
        </w:rPr>
        <w:t>;</w:t>
      </w:r>
      <w:r w:rsidRPr="00731A7D">
        <w:rPr>
          <w:szCs w:val="28"/>
          <w:lang w:val="es-419"/>
        </w:rPr>
        <w:t xml:space="preserve">  </w:t>
      </w:r>
    </w:p>
    <w:p w14:paraId="1ACAD8CF" w14:textId="77777777" w:rsidR="005C1BEC" w:rsidRPr="00731A7D" w:rsidRDefault="005C1BEC" w:rsidP="00731A7D">
      <w:pPr>
        <w:spacing w:after="14" w:line="240" w:lineRule="auto"/>
        <w:ind w:left="0" w:firstLine="0"/>
        <w:jc w:val="left"/>
        <w:rPr>
          <w:szCs w:val="28"/>
          <w:lang w:val="es-419"/>
        </w:rPr>
      </w:pPr>
      <w:r w:rsidRPr="00731A7D">
        <w:rPr>
          <w:szCs w:val="28"/>
          <w:lang w:val="es-419"/>
        </w:rPr>
        <w:t xml:space="preserve"> </w:t>
      </w:r>
    </w:p>
    <w:p w14:paraId="22457A15" w14:textId="77777777" w:rsidR="00B10FD4" w:rsidRDefault="00B10FD4" w:rsidP="00F04794">
      <w:pPr>
        <w:pStyle w:val="Prrafodelista"/>
        <w:rPr>
          <w:szCs w:val="28"/>
          <w:lang w:val="es-419"/>
        </w:rPr>
      </w:pPr>
    </w:p>
    <w:p w14:paraId="243F0F95" w14:textId="7E47FD88" w:rsidR="00B10FD4" w:rsidRPr="00731A7D" w:rsidRDefault="00B10FD4" w:rsidP="00731A7D">
      <w:pPr>
        <w:numPr>
          <w:ilvl w:val="0"/>
          <w:numId w:val="13"/>
        </w:numPr>
        <w:spacing w:line="240" w:lineRule="auto"/>
        <w:ind w:right="2" w:hanging="510"/>
        <w:rPr>
          <w:szCs w:val="28"/>
          <w:lang w:val="es-419"/>
        </w:rPr>
      </w:pPr>
      <w:r w:rsidRPr="00B10FD4">
        <w:rPr>
          <w:szCs w:val="28"/>
          <w:lang w:val="es-419"/>
        </w:rPr>
        <w:lastRenderedPageBreak/>
        <w:t>Promover la transparencia, las mejores prácticas, la facilitación, la accesibilidad, la igualdad, el intercambio de información y la logística aduanera en sentido general; </w:t>
      </w:r>
    </w:p>
    <w:p w14:paraId="693118BC" w14:textId="0F368192" w:rsidR="005C1BEC" w:rsidRPr="00E01BC7" w:rsidRDefault="005C1BEC" w:rsidP="00731A7D">
      <w:pPr>
        <w:spacing w:after="14" w:line="240" w:lineRule="auto"/>
        <w:ind w:left="0" w:firstLine="0"/>
        <w:jc w:val="left"/>
        <w:rPr>
          <w:sz w:val="18"/>
          <w:szCs w:val="18"/>
          <w:lang w:val="es-419"/>
        </w:rPr>
      </w:pPr>
    </w:p>
    <w:p w14:paraId="50DE76D5" w14:textId="70A6C141" w:rsidR="005C1BEC" w:rsidRDefault="005C1BEC" w:rsidP="00731A7D">
      <w:pPr>
        <w:numPr>
          <w:ilvl w:val="0"/>
          <w:numId w:val="13"/>
        </w:numPr>
        <w:spacing w:line="240" w:lineRule="auto"/>
        <w:ind w:right="2" w:hanging="425"/>
        <w:rPr>
          <w:szCs w:val="28"/>
          <w:lang w:val="es-419"/>
        </w:rPr>
      </w:pPr>
      <w:r w:rsidRPr="00186A40">
        <w:rPr>
          <w:szCs w:val="28"/>
          <w:lang w:val="es-419"/>
        </w:rPr>
        <w:t>Desarrollar y ejecutar un plan de promoción del país como plataforma logística al servicio del mundo, ejerciendo el control y supervisión de la implementación de la estrategia nacional de logística, sus planes y proyectos</w:t>
      </w:r>
      <w:r w:rsidR="00186A40">
        <w:rPr>
          <w:szCs w:val="28"/>
          <w:lang w:val="es-419"/>
        </w:rPr>
        <w:t xml:space="preserve">; </w:t>
      </w:r>
    </w:p>
    <w:p w14:paraId="39FE75CA" w14:textId="77777777" w:rsidR="00186A40" w:rsidRPr="00E01BC7" w:rsidRDefault="00186A40" w:rsidP="00186A40">
      <w:pPr>
        <w:spacing w:line="240" w:lineRule="auto"/>
        <w:ind w:left="871" w:right="2" w:firstLine="0"/>
        <w:rPr>
          <w:sz w:val="24"/>
          <w:lang w:val="es-419"/>
        </w:rPr>
      </w:pPr>
    </w:p>
    <w:p w14:paraId="6417BBC2" w14:textId="233467FF" w:rsidR="005C1BEC" w:rsidRDefault="005C1BEC" w:rsidP="00731A7D">
      <w:pPr>
        <w:numPr>
          <w:ilvl w:val="0"/>
          <w:numId w:val="13"/>
        </w:numPr>
        <w:spacing w:line="240" w:lineRule="auto"/>
        <w:ind w:right="2" w:hanging="425"/>
        <w:rPr>
          <w:szCs w:val="28"/>
          <w:lang w:val="es-419"/>
        </w:rPr>
      </w:pPr>
      <w:r w:rsidRPr="00186A40">
        <w:rPr>
          <w:szCs w:val="28"/>
          <w:lang w:val="es-419"/>
        </w:rPr>
        <w:t>Participar junto a las autoridades competentes y brindar colaboración para la creación, actualización y ejecución de un plan maestro de infraestructura y transporte que integre la oferta de transporte y logística a nivel nacional, asegurando la sostenibilidad a lo largo del sistema, que contemple una política de ordenamiento territorial</w:t>
      </w:r>
      <w:r w:rsidR="00186A40">
        <w:rPr>
          <w:szCs w:val="28"/>
          <w:lang w:val="es-419"/>
        </w:rPr>
        <w:t xml:space="preserve">; </w:t>
      </w:r>
    </w:p>
    <w:p w14:paraId="17745D6A" w14:textId="77777777" w:rsidR="00186A40" w:rsidRDefault="00186A40" w:rsidP="00186A40">
      <w:pPr>
        <w:pStyle w:val="Prrafodelista"/>
        <w:rPr>
          <w:szCs w:val="28"/>
          <w:lang w:val="es-419"/>
        </w:rPr>
      </w:pPr>
    </w:p>
    <w:p w14:paraId="7D8AE44E" w14:textId="6A2E6A67" w:rsidR="005C1BEC" w:rsidRPr="00731A7D" w:rsidRDefault="005C1BEC" w:rsidP="00731A7D">
      <w:pPr>
        <w:numPr>
          <w:ilvl w:val="0"/>
          <w:numId w:val="13"/>
        </w:numPr>
        <w:spacing w:line="240" w:lineRule="auto"/>
        <w:ind w:right="2" w:hanging="425"/>
        <w:rPr>
          <w:szCs w:val="28"/>
          <w:lang w:val="es-419"/>
        </w:rPr>
      </w:pPr>
      <w:r w:rsidRPr="00731A7D">
        <w:rPr>
          <w:szCs w:val="28"/>
          <w:lang w:val="es-419"/>
        </w:rPr>
        <w:t>Monitorear en coordinación con las instituciones pertinentes, el cumplimiento de convenios internacionales en materia de logística de carga y transporte</w:t>
      </w:r>
      <w:r w:rsidR="00186A40">
        <w:rPr>
          <w:szCs w:val="28"/>
          <w:lang w:val="es-419"/>
        </w:rPr>
        <w:t>;</w:t>
      </w:r>
    </w:p>
    <w:p w14:paraId="5465800B" w14:textId="77777777" w:rsidR="005C1BEC" w:rsidRPr="00731A7D" w:rsidRDefault="005C1BEC" w:rsidP="00731A7D">
      <w:pPr>
        <w:pStyle w:val="Prrafodelista"/>
        <w:spacing w:line="240" w:lineRule="auto"/>
        <w:rPr>
          <w:szCs w:val="28"/>
          <w:lang w:val="es-419"/>
        </w:rPr>
      </w:pPr>
    </w:p>
    <w:p w14:paraId="54EDFBA3" w14:textId="77777777" w:rsidR="005C1BEC" w:rsidRPr="00731A7D" w:rsidRDefault="005C1BEC" w:rsidP="00731A7D">
      <w:pPr>
        <w:numPr>
          <w:ilvl w:val="0"/>
          <w:numId w:val="13"/>
        </w:numPr>
        <w:spacing w:line="240" w:lineRule="auto"/>
        <w:ind w:right="2" w:hanging="425"/>
        <w:rPr>
          <w:szCs w:val="28"/>
          <w:lang w:val="es-419"/>
        </w:rPr>
      </w:pPr>
      <w:r w:rsidRPr="00731A7D">
        <w:rPr>
          <w:szCs w:val="28"/>
          <w:lang w:val="es-419"/>
        </w:rPr>
        <w:t xml:space="preserve">Promover una mesa de trabajo para el desarrollo y uso de herramientas tecnológicas que aporten automatización a las actividades relacionadas a la logística para cumplir los siguientes objetivos: </w:t>
      </w:r>
    </w:p>
    <w:p w14:paraId="48DB8DA8" w14:textId="77777777" w:rsidR="005C1BEC" w:rsidRPr="00731A7D" w:rsidRDefault="005C1BEC" w:rsidP="00731A7D">
      <w:pPr>
        <w:spacing w:after="19" w:line="240" w:lineRule="auto"/>
        <w:ind w:left="721" w:firstLine="0"/>
        <w:jc w:val="left"/>
        <w:rPr>
          <w:szCs w:val="28"/>
          <w:highlight w:val="yellow"/>
          <w:lang w:val="es-419"/>
        </w:rPr>
      </w:pPr>
      <w:r w:rsidRPr="00731A7D">
        <w:rPr>
          <w:szCs w:val="28"/>
          <w:highlight w:val="yellow"/>
          <w:lang w:val="es-419"/>
        </w:rPr>
        <w:t xml:space="preserve"> </w:t>
      </w:r>
    </w:p>
    <w:p w14:paraId="29D64006" w14:textId="77777777" w:rsidR="005C1BEC" w:rsidRPr="00731A7D" w:rsidRDefault="005C1BEC" w:rsidP="00E01BC7">
      <w:pPr>
        <w:numPr>
          <w:ilvl w:val="1"/>
          <w:numId w:val="13"/>
        </w:numPr>
        <w:spacing w:line="240" w:lineRule="auto"/>
        <w:ind w:left="1231" w:right="2" w:hanging="360"/>
        <w:rPr>
          <w:szCs w:val="28"/>
          <w:lang w:val="es-419"/>
        </w:rPr>
      </w:pPr>
      <w:r w:rsidRPr="00731A7D">
        <w:rPr>
          <w:szCs w:val="28"/>
          <w:lang w:val="es-419"/>
        </w:rPr>
        <w:t xml:space="preserve">Confeccionar y actualizar un mapa de flujo de data, entre las instituciones públicas y privadas involucradas, en la logística, a los fines de diagnosticar situaciones y aportar soluciones que contribuyan a la facilitación del comercio. </w:t>
      </w:r>
    </w:p>
    <w:p w14:paraId="1B62DF6D" w14:textId="77777777" w:rsidR="005C1BEC" w:rsidRPr="00731A7D" w:rsidRDefault="005C1BEC" w:rsidP="00E01BC7">
      <w:pPr>
        <w:spacing w:after="39" w:line="240" w:lineRule="auto"/>
        <w:ind w:left="183" w:firstLine="0"/>
        <w:jc w:val="left"/>
        <w:rPr>
          <w:szCs w:val="28"/>
          <w:lang w:val="es-419"/>
        </w:rPr>
      </w:pPr>
    </w:p>
    <w:p w14:paraId="3B2229BF" w14:textId="77777777" w:rsidR="005C1BEC" w:rsidRPr="00731A7D" w:rsidRDefault="005C1BEC" w:rsidP="00E01BC7">
      <w:pPr>
        <w:numPr>
          <w:ilvl w:val="1"/>
          <w:numId w:val="13"/>
        </w:numPr>
        <w:spacing w:line="240" w:lineRule="auto"/>
        <w:ind w:left="1231" w:right="2" w:hanging="360"/>
        <w:rPr>
          <w:szCs w:val="28"/>
          <w:lang w:val="es-419"/>
        </w:rPr>
      </w:pPr>
      <w:r w:rsidRPr="00731A7D">
        <w:rPr>
          <w:szCs w:val="28"/>
          <w:lang w:val="es-419"/>
        </w:rPr>
        <w:t xml:space="preserve">Impulsar la estandarización de las bases de datos de las entidades del Estado relacionadas a las actividades logísticas y de comercio internacional. </w:t>
      </w:r>
    </w:p>
    <w:p w14:paraId="28A8535D" w14:textId="77777777" w:rsidR="005C1BEC" w:rsidRPr="00731A7D" w:rsidRDefault="005C1BEC" w:rsidP="00731A7D">
      <w:pPr>
        <w:spacing w:line="240" w:lineRule="auto"/>
        <w:ind w:left="0" w:right="2" w:firstLine="0"/>
        <w:rPr>
          <w:szCs w:val="28"/>
          <w:highlight w:val="yellow"/>
          <w:lang w:val="es-419"/>
        </w:rPr>
      </w:pPr>
    </w:p>
    <w:p w14:paraId="5C92DB7E" w14:textId="65C8B0E1" w:rsidR="005C1BEC" w:rsidRPr="00731A7D" w:rsidRDefault="005C1BEC" w:rsidP="00731A7D">
      <w:pPr>
        <w:numPr>
          <w:ilvl w:val="0"/>
          <w:numId w:val="13"/>
        </w:numPr>
        <w:spacing w:line="240" w:lineRule="auto"/>
        <w:ind w:right="2" w:hanging="425"/>
        <w:rPr>
          <w:szCs w:val="28"/>
          <w:lang w:val="es-419"/>
        </w:rPr>
      </w:pPr>
      <w:r w:rsidRPr="00731A7D">
        <w:rPr>
          <w:szCs w:val="28"/>
          <w:lang w:val="es-419"/>
        </w:rPr>
        <w:t>Definir junto a las Autoridades del Ministerio de Relaciones Exteriores (MIREX), esquemas de comunicación y colaboración con los representantes del país designados en el exterior para la identificación y puesta en marcha de iniciativas de promoción de los servicios logísticos para incentivar la inversión y facilitar el intercambio comercial con la República Dominicana</w:t>
      </w:r>
      <w:r w:rsidR="00186A40">
        <w:rPr>
          <w:szCs w:val="28"/>
          <w:lang w:val="es-419"/>
        </w:rPr>
        <w:t>;</w:t>
      </w:r>
    </w:p>
    <w:p w14:paraId="08FB6045" w14:textId="77777777" w:rsidR="005C1BEC" w:rsidRPr="00731A7D" w:rsidRDefault="005C1BEC" w:rsidP="00731A7D">
      <w:pPr>
        <w:spacing w:line="240" w:lineRule="auto"/>
        <w:ind w:left="871" w:right="2" w:firstLine="0"/>
        <w:rPr>
          <w:szCs w:val="28"/>
          <w:lang w:val="es-419"/>
        </w:rPr>
      </w:pPr>
    </w:p>
    <w:p w14:paraId="2EA8F555" w14:textId="77777777" w:rsidR="005C1BEC" w:rsidRPr="00731A7D" w:rsidRDefault="005C1BEC" w:rsidP="00731A7D">
      <w:pPr>
        <w:numPr>
          <w:ilvl w:val="0"/>
          <w:numId w:val="13"/>
        </w:numPr>
        <w:spacing w:line="240" w:lineRule="auto"/>
        <w:ind w:right="2" w:hanging="425"/>
        <w:rPr>
          <w:szCs w:val="28"/>
          <w:lang w:val="es-419"/>
        </w:rPr>
      </w:pPr>
      <w:r w:rsidRPr="00731A7D">
        <w:rPr>
          <w:szCs w:val="28"/>
          <w:lang w:val="es-419"/>
        </w:rPr>
        <w:t>Contribuir al desarrollo de programas educativos de formación y capacitación continua del recurso humano, a través de instituciones públicas y privadas a nivel secundario, técnico y universitario, de acuerdo con las necesidades del sector logístico y de comercio exterior;</w:t>
      </w:r>
    </w:p>
    <w:p w14:paraId="22D8958C" w14:textId="77777777" w:rsidR="005C1BEC" w:rsidRPr="00731A7D" w:rsidRDefault="005C1BEC" w:rsidP="00731A7D">
      <w:pPr>
        <w:spacing w:line="240" w:lineRule="auto"/>
        <w:ind w:left="871" w:right="2" w:firstLine="0"/>
        <w:rPr>
          <w:szCs w:val="28"/>
          <w:lang w:val="es-419"/>
        </w:rPr>
      </w:pPr>
    </w:p>
    <w:p w14:paraId="66348583" w14:textId="518EE05B" w:rsidR="005C1BEC" w:rsidRDefault="005C1BEC" w:rsidP="00186A40">
      <w:pPr>
        <w:numPr>
          <w:ilvl w:val="0"/>
          <w:numId w:val="13"/>
        </w:numPr>
        <w:spacing w:line="240" w:lineRule="auto"/>
        <w:ind w:right="2" w:hanging="425"/>
        <w:rPr>
          <w:szCs w:val="28"/>
          <w:lang w:val="es-419"/>
        </w:rPr>
      </w:pPr>
      <w:r w:rsidRPr="00186A40">
        <w:rPr>
          <w:szCs w:val="28"/>
          <w:lang w:val="es-419"/>
        </w:rPr>
        <w:t>Promover junto a las instituciones correspondientes y el sector privado, actividades de enlace a fin de que se celebren acuerdos de       cooperación con centros académicos y de investigación de excelencia a nivel mundial, con las instituciones académicas nacionales, en materia de innovación e investigación y desarrollo en el campo logístico</w:t>
      </w:r>
      <w:r w:rsidR="00186A40">
        <w:rPr>
          <w:szCs w:val="28"/>
          <w:lang w:val="es-419"/>
        </w:rPr>
        <w:t xml:space="preserve">; </w:t>
      </w:r>
    </w:p>
    <w:p w14:paraId="35D05A9F" w14:textId="77777777" w:rsidR="00186A40" w:rsidRDefault="00186A40" w:rsidP="00186A40">
      <w:pPr>
        <w:pStyle w:val="Prrafodelista"/>
        <w:rPr>
          <w:szCs w:val="28"/>
          <w:lang w:val="es-419"/>
        </w:rPr>
      </w:pPr>
    </w:p>
    <w:p w14:paraId="2BA4E620" w14:textId="77777777" w:rsidR="00B10FD4" w:rsidRDefault="00B10FD4" w:rsidP="00F04794">
      <w:pPr>
        <w:pStyle w:val="Prrafodelista"/>
        <w:rPr>
          <w:szCs w:val="28"/>
          <w:lang w:val="es-419"/>
        </w:rPr>
      </w:pPr>
    </w:p>
    <w:p w14:paraId="15F3237B" w14:textId="636099BB" w:rsidR="00B10FD4" w:rsidRDefault="00AB2853" w:rsidP="00186A40">
      <w:pPr>
        <w:numPr>
          <w:ilvl w:val="0"/>
          <w:numId w:val="13"/>
        </w:numPr>
        <w:spacing w:line="240" w:lineRule="auto"/>
        <w:ind w:right="2" w:hanging="425"/>
        <w:rPr>
          <w:szCs w:val="28"/>
          <w:lang w:val="es-419"/>
        </w:rPr>
      </w:pPr>
      <w:r>
        <w:rPr>
          <w:szCs w:val="28"/>
          <w:lang w:val="es-419"/>
        </w:rPr>
        <w:t xml:space="preserve">Determinar la necesidad de </w:t>
      </w:r>
      <w:r w:rsidR="00991111" w:rsidRPr="00B10FD4">
        <w:rPr>
          <w:szCs w:val="28"/>
          <w:lang w:val="es-419"/>
        </w:rPr>
        <w:t>estudios</w:t>
      </w:r>
      <w:r w:rsidR="00B10FD4" w:rsidRPr="00B10FD4">
        <w:rPr>
          <w:szCs w:val="28"/>
          <w:lang w:val="es-419"/>
        </w:rPr>
        <w:t xml:space="preserve"> y proyectos, que requieran asistencia técnica y apoyo financiero y </w:t>
      </w:r>
      <w:r w:rsidR="00991111" w:rsidRPr="00B10FD4">
        <w:rPr>
          <w:szCs w:val="28"/>
          <w:lang w:val="es-419"/>
        </w:rPr>
        <w:t>procurar</w:t>
      </w:r>
      <w:r w:rsidR="00B10FD4" w:rsidRPr="00B10FD4">
        <w:rPr>
          <w:szCs w:val="28"/>
          <w:lang w:val="es-419"/>
        </w:rPr>
        <w:t xml:space="preserve"> por medio de las instituciones competentes las diligencias pertinentes para obtener dichos recursos o asistencias y darle seguimiento hasta que los mismos sean decididos.</w:t>
      </w:r>
    </w:p>
    <w:p w14:paraId="1623FA97" w14:textId="77777777" w:rsidR="00186A40" w:rsidRDefault="00186A40" w:rsidP="00186A40">
      <w:pPr>
        <w:pStyle w:val="Prrafodelista"/>
        <w:rPr>
          <w:szCs w:val="28"/>
          <w:lang w:val="es-419"/>
        </w:rPr>
      </w:pPr>
    </w:p>
    <w:p w14:paraId="0063FE7B" w14:textId="77777777" w:rsidR="00B10FD4" w:rsidRDefault="00B10FD4" w:rsidP="00F04794">
      <w:pPr>
        <w:pStyle w:val="Prrafodelista"/>
        <w:rPr>
          <w:szCs w:val="28"/>
          <w:lang w:val="es-419"/>
        </w:rPr>
      </w:pPr>
    </w:p>
    <w:p w14:paraId="7D249B3A" w14:textId="58068375" w:rsidR="00B10FD4" w:rsidRPr="00186A40" w:rsidRDefault="00B10FD4" w:rsidP="00186A40">
      <w:pPr>
        <w:numPr>
          <w:ilvl w:val="0"/>
          <w:numId w:val="13"/>
        </w:numPr>
        <w:spacing w:line="240" w:lineRule="auto"/>
        <w:ind w:right="2" w:hanging="425"/>
        <w:rPr>
          <w:szCs w:val="28"/>
          <w:lang w:val="es-419"/>
        </w:rPr>
      </w:pPr>
      <w:r w:rsidRPr="00B10FD4">
        <w:rPr>
          <w:szCs w:val="28"/>
          <w:lang w:val="es-419"/>
        </w:rPr>
        <w:t xml:space="preserve">Coordinar con el sector privado, lo relativo a la elaboración y ejecución de campañas e iniciativas encaminadas a promover el país, como </w:t>
      </w:r>
      <w:proofErr w:type="gramStart"/>
      <w:r w:rsidRPr="009A6217">
        <w:rPr>
          <w:i/>
          <w:iCs/>
          <w:szCs w:val="28"/>
          <w:lang w:val="es-419"/>
        </w:rPr>
        <w:t>Hub</w:t>
      </w:r>
      <w:proofErr w:type="gramEnd"/>
      <w:r w:rsidRPr="00B10FD4">
        <w:rPr>
          <w:szCs w:val="28"/>
          <w:lang w:val="es-419"/>
        </w:rPr>
        <w:t xml:space="preserve"> logístico de clase mundial, la gestión de la marca “</w:t>
      </w:r>
      <w:r w:rsidRPr="009A6217">
        <w:rPr>
          <w:i/>
          <w:iCs/>
          <w:szCs w:val="28"/>
          <w:lang w:val="es-419"/>
        </w:rPr>
        <w:t>HUB</w:t>
      </w:r>
      <w:r w:rsidRPr="00B10FD4">
        <w:rPr>
          <w:szCs w:val="28"/>
          <w:lang w:val="es-419"/>
        </w:rPr>
        <w:t>-RD”, políticas, y condiciones de uso, de su logo, y demás elementos inherentes a la marca, que la constituyan</w:t>
      </w:r>
      <w:r>
        <w:rPr>
          <w:szCs w:val="28"/>
          <w:lang w:val="es-419"/>
        </w:rPr>
        <w:t>; y</w:t>
      </w:r>
    </w:p>
    <w:p w14:paraId="2E857025" w14:textId="77777777" w:rsidR="005C1BEC" w:rsidRDefault="005C1BEC" w:rsidP="00731A7D">
      <w:pPr>
        <w:spacing w:line="240" w:lineRule="auto"/>
        <w:ind w:left="0" w:right="2" w:firstLine="0"/>
        <w:rPr>
          <w:szCs w:val="28"/>
          <w:lang w:val="es-419"/>
        </w:rPr>
      </w:pPr>
    </w:p>
    <w:p w14:paraId="1864979F" w14:textId="77777777" w:rsidR="00B10FD4" w:rsidRPr="00731A7D" w:rsidRDefault="00B10FD4" w:rsidP="00731A7D">
      <w:pPr>
        <w:spacing w:line="240" w:lineRule="auto"/>
        <w:ind w:left="0" w:right="2" w:firstLine="0"/>
        <w:rPr>
          <w:szCs w:val="28"/>
          <w:lang w:val="es-419"/>
        </w:rPr>
      </w:pPr>
    </w:p>
    <w:p w14:paraId="5FBFD0BA" w14:textId="77777777" w:rsidR="005C1BEC" w:rsidRPr="00731A7D" w:rsidRDefault="005C1BEC" w:rsidP="00731A7D">
      <w:pPr>
        <w:numPr>
          <w:ilvl w:val="0"/>
          <w:numId w:val="13"/>
        </w:numPr>
        <w:spacing w:line="240" w:lineRule="auto"/>
        <w:ind w:right="2" w:hanging="425"/>
        <w:rPr>
          <w:szCs w:val="28"/>
          <w:lang w:val="es-419"/>
        </w:rPr>
      </w:pPr>
      <w:r w:rsidRPr="00731A7D">
        <w:rPr>
          <w:szCs w:val="28"/>
          <w:lang w:val="es-419"/>
        </w:rPr>
        <w:t>Fungir como órgano de apoyo y seguimiento, ante las instituciones públicas que en el ámbito de sus competencias tengan que adoptar acciones o decisiones, sobre los proyectos de inversión local o extranjera a instalarse en el país, para producir bienes y servicios, ligados a la actividad logística y al comercio internacional, para canalizar respuestas previo cumplimiento de los requisitos correspondientes, dentro del marco de sus respectivas legislaciones.</w:t>
      </w:r>
    </w:p>
    <w:p w14:paraId="02F77FBD" w14:textId="3CC308B6" w:rsidR="005C1BEC" w:rsidRPr="00731A7D" w:rsidRDefault="005C1BEC" w:rsidP="00731A7D">
      <w:pPr>
        <w:spacing w:after="0" w:line="240" w:lineRule="auto"/>
        <w:ind w:left="361" w:firstLine="0"/>
        <w:jc w:val="left"/>
        <w:rPr>
          <w:szCs w:val="28"/>
          <w:lang w:val="es-419"/>
        </w:rPr>
      </w:pPr>
      <w:r w:rsidRPr="00731A7D">
        <w:rPr>
          <w:szCs w:val="28"/>
          <w:lang w:val="es-419"/>
        </w:rPr>
        <w:t xml:space="preserve">                                                                                                                          </w:t>
      </w:r>
    </w:p>
    <w:p w14:paraId="6BEC1820" w14:textId="7CAB385E" w:rsidR="005C1BEC" w:rsidRPr="00731A7D" w:rsidRDefault="005C1BEC" w:rsidP="00731A7D">
      <w:pPr>
        <w:spacing w:line="240" w:lineRule="auto"/>
        <w:ind w:left="142" w:right="2" w:firstLine="0"/>
        <w:rPr>
          <w:szCs w:val="28"/>
          <w:lang w:val="es-419"/>
        </w:rPr>
      </w:pPr>
      <w:r w:rsidRPr="00731A7D">
        <w:rPr>
          <w:b/>
          <w:bCs/>
          <w:szCs w:val="28"/>
          <w:lang w:val="es-419"/>
        </w:rPr>
        <w:lastRenderedPageBreak/>
        <w:t xml:space="preserve">Artículo </w:t>
      </w:r>
      <w:r w:rsidR="00B10FD4">
        <w:rPr>
          <w:b/>
          <w:bCs/>
          <w:szCs w:val="28"/>
          <w:lang w:val="es-419"/>
        </w:rPr>
        <w:t>3</w:t>
      </w:r>
      <w:r w:rsidRPr="00731A7D">
        <w:rPr>
          <w:b/>
          <w:bCs/>
          <w:szCs w:val="28"/>
          <w:lang w:val="es-419"/>
        </w:rPr>
        <w:t>.</w:t>
      </w:r>
      <w:r w:rsidRPr="00731A7D">
        <w:rPr>
          <w:szCs w:val="28"/>
          <w:lang w:val="es-419"/>
        </w:rPr>
        <w:t xml:space="preserve"> La </w:t>
      </w:r>
      <w:r w:rsidR="007B19CB" w:rsidRPr="00731A7D">
        <w:rPr>
          <w:szCs w:val="28"/>
          <w:lang w:val="es-419"/>
        </w:rPr>
        <w:t>Gerencia Ejecutiva</w:t>
      </w:r>
      <w:r w:rsidRPr="00731A7D">
        <w:rPr>
          <w:szCs w:val="28"/>
          <w:lang w:val="es-419"/>
        </w:rPr>
        <w:t xml:space="preserve"> compuesta por el Gerente ejecutivo y la secretaría del CNFC, tendrá las siguientes funciones: </w:t>
      </w:r>
    </w:p>
    <w:p w14:paraId="5B6672BF" w14:textId="77777777" w:rsidR="005C1BEC" w:rsidRPr="00731A7D" w:rsidRDefault="005C1BEC" w:rsidP="00731A7D">
      <w:pPr>
        <w:spacing w:after="14" w:line="240" w:lineRule="auto"/>
        <w:ind w:left="361" w:firstLine="0"/>
        <w:jc w:val="left"/>
        <w:rPr>
          <w:szCs w:val="28"/>
          <w:lang w:val="es-419"/>
        </w:rPr>
      </w:pPr>
      <w:r w:rsidRPr="00731A7D">
        <w:rPr>
          <w:szCs w:val="28"/>
          <w:lang w:val="es-419"/>
        </w:rPr>
        <w:t xml:space="preserve"> </w:t>
      </w:r>
    </w:p>
    <w:p w14:paraId="044CE22E" w14:textId="77777777"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 xml:space="preserve">Elaborar y presentar al pleno del CNFC, la propuesta del Plan Estratégico de Facilitación de Comercio y Logística; </w:t>
      </w:r>
    </w:p>
    <w:p w14:paraId="148DBB8E" w14:textId="77777777" w:rsidR="005C1BEC" w:rsidRPr="00731A7D" w:rsidRDefault="005C1BEC" w:rsidP="00731A7D">
      <w:pPr>
        <w:spacing w:line="240" w:lineRule="auto"/>
        <w:ind w:left="1546" w:right="2" w:firstLine="0"/>
        <w:rPr>
          <w:szCs w:val="28"/>
          <w:lang w:val="es-419"/>
        </w:rPr>
      </w:pPr>
    </w:p>
    <w:p w14:paraId="1C60FCF2" w14:textId="51E47B6D"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Coordinar la planificación estratégica nacional de los componentes del sistema logístico, la gestión de proyectos y acciones, el monitoreo, la promoción y mercadeo del sector</w:t>
      </w:r>
      <w:r w:rsidR="00186A40">
        <w:rPr>
          <w:szCs w:val="28"/>
          <w:lang w:val="es-419"/>
        </w:rPr>
        <w:t>;</w:t>
      </w:r>
      <w:r w:rsidRPr="00731A7D">
        <w:rPr>
          <w:szCs w:val="28"/>
          <w:lang w:val="es-419"/>
        </w:rPr>
        <w:t xml:space="preserve"> </w:t>
      </w:r>
    </w:p>
    <w:p w14:paraId="4FD498E5" w14:textId="77777777" w:rsidR="005C1BEC" w:rsidRPr="00731A7D" w:rsidRDefault="005C1BEC" w:rsidP="00731A7D">
      <w:pPr>
        <w:spacing w:line="240" w:lineRule="auto"/>
        <w:ind w:left="1546" w:right="2" w:firstLine="0"/>
        <w:rPr>
          <w:szCs w:val="28"/>
          <w:lang w:val="es-419"/>
        </w:rPr>
      </w:pPr>
    </w:p>
    <w:p w14:paraId="29FA5FE3" w14:textId="3CCC78E9" w:rsidR="005C1BEC" w:rsidRDefault="005C1BEC" w:rsidP="00731A7D">
      <w:pPr>
        <w:numPr>
          <w:ilvl w:val="0"/>
          <w:numId w:val="14"/>
        </w:numPr>
        <w:spacing w:line="240" w:lineRule="auto"/>
        <w:ind w:left="992" w:right="2" w:hanging="425"/>
        <w:rPr>
          <w:szCs w:val="28"/>
          <w:lang w:val="es-419"/>
        </w:rPr>
      </w:pPr>
      <w:r w:rsidRPr="00731A7D">
        <w:rPr>
          <w:szCs w:val="28"/>
          <w:lang w:val="es-419"/>
        </w:rPr>
        <w:t xml:space="preserve">Apoyar y dirigir la ejecución de los componentes del </w:t>
      </w:r>
      <w:r w:rsidR="00AB1E8A">
        <w:rPr>
          <w:szCs w:val="28"/>
          <w:lang w:val="es-419"/>
        </w:rPr>
        <w:t>Pl</w:t>
      </w:r>
      <w:r w:rsidRPr="00731A7D">
        <w:rPr>
          <w:szCs w:val="28"/>
          <w:lang w:val="es-419"/>
        </w:rPr>
        <w:t>an Estratégico de Logística</w:t>
      </w:r>
      <w:r w:rsidR="00186A40">
        <w:rPr>
          <w:szCs w:val="28"/>
          <w:lang w:val="es-419"/>
        </w:rPr>
        <w:t>;</w:t>
      </w:r>
    </w:p>
    <w:p w14:paraId="4DF8AF0C" w14:textId="77777777" w:rsidR="00B10FD4" w:rsidRDefault="00B10FD4" w:rsidP="00F04794">
      <w:pPr>
        <w:pStyle w:val="Prrafodelista"/>
        <w:rPr>
          <w:szCs w:val="28"/>
          <w:lang w:val="es-419"/>
        </w:rPr>
      </w:pPr>
    </w:p>
    <w:p w14:paraId="396760C8" w14:textId="1BA68111" w:rsidR="00B10FD4" w:rsidRPr="00731A7D" w:rsidRDefault="00B10FD4" w:rsidP="00731A7D">
      <w:pPr>
        <w:numPr>
          <w:ilvl w:val="0"/>
          <w:numId w:val="14"/>
        </w:numPr>
        <w:spacing w:line="240" w:lineRule="auto"/>
        <w:ind w:left="992" w:right="2" w:hanging="425"/>
        <w:rPr>
          <w:szCs w:val="28"/>
          <w:lang w:val="es-419"/>
        </w:rPr>
      </w:pPr>
      <w:r w:rsidRPr="00B10FD4">
        <w:rPr>
          <w:szCs w:val="28"/>
          <w:lang w:val="es-419"/>
        </w:rPr>
        <w:t>Establecer y gestionar mesas de trabajo multidisciplinarias dentro del CNFC, las cuales se encargarán de llevar a cabo diversas iniciativas y proyectos conforme al plan estratégico del comité. Tanto la presidencia como la secretaría, en colaboración con los líderes de las mesas, serán responsables de la incorporación de nuevos miembros a dichas mesas de trabajo según el proceso definido en el Manual de políticas y procedimientos del CNFC.</w:t>
      </w:r>
    </w:p>
    <w:p w14:paraId="053D4104" w14:textId="77777777" w:rsidR="005C1BEC" w:rsidRPr="00731A7D" w:rsidRDefault="005C1BEC" w:rsidP="00731A7D">
      <w:pPr>
        <w:spacing w:line="240" w:lineRule="auto"/>
        <w:ind w:left="1546" w:right="2" w:firstLine="0"/>
        <w:rPr>
          <w:szCs w:val="28"/>
          <w:lang w:val="es-419"/>
        </w:rPr>
      </w:pPr>
    </w:p>
    <w:p w14:paraId="2D7B2C04" w14:textId="77777777" w:rsidR="00B10FD4" w:rsidRDefault="00B10FD4" w:rsidP="00F04794">
      <w:pPr>
        <w:pStyle w:val="Prrafodelista"/>
        <w:rPr>
          <w:szCs w:val="28"/>
          <w:lang w:val="es-419"/>
        </w:rPr>
      </w:pPr>
    </w:p>
    <w:p w14:paraId="09A8D835" w14:textId="229A587F" w:rsidR="00B10FD4" w:rsidRPr="00731A7D" w:rsidRDefault="00B10FD4" w:rsidP="00731A7D">
      <w:pPr>
        <w:numPr>
          <w:ilvl w:val="0"/>
          <w:numId w:val="14"/>
        </w:numPr>
        <w:spacing w:line="240" w:lineRule="auto"/>
        <w:ind w:left="992" w:right="2" w:hanging="425"/>
        <w:rPr>
          <w:szCs w:val="28"/>
          <w:lang w:val="es-419"/>
        </w:rPr>
      </w:pPr>
      <w:r w:rsidRPr="00B10FD4">
        <w:rPr>
          <w:szCs w:val="28"/>
          <w:lang w:val="es-419"/>
        </w:rPr>
        <w:t>Desarrollar los instrumentos administrativos para la correcta planificación y ejecución de las funciones del CNFC, garantizando el buen manejo de los recursos asignados por parte de la Dirección General de Aduanas para cumplir con los objetivos de dichas funciones.</w:t>
      </w:r>
    </w:p>
    <w:p w14:paraId="3A82423E" w14:textId="77777777" w:rsidR="005C1BEC" w:rsidRPr="00731A7D" w:rsidRDefault="005C1BEC" w:rsidP="00731A7D">
      <w:pPr>
        <w:spacing w:line="240" w:lineRule="auto"/>
        <w:ind w:left="992" w:right="2" w:firstLine="0"/>
        <w:rPr>
          <w:szCs w:val="28"/>
          <w:lang w:val="es-419"/>
        </w:rPr>
      </w:pPr>
    </w:p>
    <w:p w14:paraId="32340ABB" w14:textId="29A3E34F"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Articular el diálogo continuo con las entidades públicas, privadas y académicas para la generación de soluciones en el tema logístico y de facilitación de comercio</w:t>
      </w:r>
      <w:r w:rsidR="00186A40">
        <w:rPr>
          <w:szCs w:val="28"/>
          <w:lang w:val="es-419"/>
        </w:rPr>
        <w:t>;</w:t>
      </w:r>
      <w:r w:rsidRPr="00731A7D">
        <w:rPr>
          <w:szCs w:val="28"/>
          <w:lang w:val="es-419"/>
        </w:rPr>
        <w:t xml:space="preserve"> </w:t>
      </w:r>
    </w:p>
    <w:p w14:paraId="118C8958" w14:textId="77777777" w:rsidR="005C1BEC" w:rsidRPr="00731A7D" w:rsidRDefault="005C1BEC" w:rsidP="00731A7D">
      <w:pPr>
        <w:pStyle w:val="Prrafodelista"/>
        <w:spacing w:line="240" w:lineRule="auto"/>
        <w:ind w:left="1570"/>
        <w:rPr>
          <w:szCs w:val="28"/>
          <w:lang w:val="es-419"/>
        </w:rPr>
      </w:pPr>
    </w:p>
    <w:p w14:paraId="2A4F594D" w14:textId="77777777" w:rsidR="00B10FD4" w:rsidRDefault="00B10FD4" w:rsidP="00F04794">
      <w:pPr>
        <w:pStyle w:val="Prrafodelista"/>
        <w:rPr>
          <w:szCs w:val="28"/>
          <w:lang w:val="es-419"/>
        </w:rPr>
      </w:pPr>
    </w:p>
    <w:p w14:paraId="18AC6FF2" w14:textId="2DF6A28B" w:rsidR="00B10FD4" w:rsidRPr="00731A7D" w:rsidRDefault="00B10FD4" w:rsidP="00731A7D">
      <w:pPr>
        <w:numPr>
          <w:ilvl w:val="0"/>
          <w:numId w:val="14"/>
        </w:numPr>
        <w:spacing w:line="240" w:lineRule="auto"/>
        <w:ind w:left="992" w:right="2" w:hanging="425"/>
        <w:rPr>
          <w:szCs w:val="28"/>
          <w:lang w:val="es-419"/>
        </w:rPr>
      </w:pPr>
      <w:r w:rsidRPr="00B10FD4">
        <w:rPr>
          <w:szCs w:val="28"/>
          <w:lang w:val="es-419"/>
        </w:rPr>
        <w:t>Coordinar la articulación de este comité con las entidades paraaduaneras llamadas a realizar la gestión coordinada de fronteras y la gestión coordinada de riesgo de conformidad a lo que establece</w:t>
      </w:r>
      <w:r w:rsidR="009A6217">
        <w:rPr>
          <w:szCs w:val="28"/>
          <w:lang w:val="es-419"/>
        </w:rPr>
        <w:t>n</w:t>
      </w:r>
      <w:r w:rsidRPr="00B10FD4">
        <w:rPr>
          <w:szCs w:val="28"/>
          <w:lang w:val="es-419"/>
        </w:rPr>
        <w:t xml:space="preserve"> </w:t>
      </w:r>
      <w:r w:rsidR="009A6217">
        <w:rPr>
          <w:szCs w:val="28"/>
          <w:lang w:val="es-419"/>
        </w:rPr>
        <w:t>los</w:t>
      </w:r>
      <w:r w:rsidRPr="00B10FD4">
        <w:rPr>
          <w:szCs w:val="28"/>
          <w:lang w:val="es-419"/>
        </w:rPr>
        <w:t xml:space="preserve"> art</w:t>
      </w:r>
      <w:r w:rsidR="009A6217">
        <w:rPr>
          <w:szCs w:val="28"/>
          <w:lang w:val="es-419"/>
        </w:rPr>
        <w:t>s</w:t>
      </w:r>
      <w:r w:rsidRPr="00B10FD4">
        <w:rPr>
          <w:szCs w:val="28"/>
          <w:lang w:val="es-419"/>
        </w:rPr>
        <w:t>. 7 y 13 del Decreto 755-22, Reglamento General de la ley de Aduanas;</w:t>
      </w:r>
    </w:p>
    <w:p w14:paraId="7E9C18F1" w14:textId="77777777" w:rsidR="005C1BEC" w:rsidRPr="00731A7D" w:rsidRDefault="005C1BEC" w:rsidP="00731A7D">
      <w:pPr>
        <w:pStyle w:val="Prrafodelista"/>
        <w:spacing w:line="240" w:lineRule="auto"/>
        <w:ind w:left="1570"/>
        <w:rPr>
          <w:szCs w:val="28"/>
          <w:lang w:val="es-419"/>
        </w:rPr>
      </w:pPr>
    </w:p>
    <w:p w14:paraId="4575E39D" w14:textId="5104CB60"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lastRenderedPageBreak/>
        <w:t>Coordinar acciones de seguimiento al desarrollo y ejecución del plan de promoción del país como plataforma logística, ejerciendo el control y supervisión de la implementación de la estrategia nacional de logística</w:t>
      </w:r>
      <w:r w:rsidR="00186A40">
        <w:rPr>
          <w:szCs w:val="28"/>
          <w:lang w:val="es-419"/>
        </w:rPr>
        <w:t>;</w:t>
      </w:r>
      <w:r w:rsidRPr="00731A7D">
        <w:rPr>
          <w:szCs w:val="28"/>
          <w:lang w:val="es-419"/>
        </w:rPr>
        <w:t xml:space="preserve"> </w:t>
      </w:r>
    </w:p>
    <w:p w14:paraId="56A9E6DC" w14:textId="77777777" w:rsidR="005C1BEC" w:rsidRPr="00731A7D" w:rsidRDefault="005C1BEC" w:rsidP="00186A40">
      <w:pPr>
        <w:spacing w:after="19" w:line="240" w:lineRule="auto"/>
        <w:jc w:val="left"/>
        <w:rPr>
          <w:szCs w:val="28"/>
          <w:lang w:val="es-419"/>
        </w:rPr>
      </w:pPr>
      <w:r w:rsidRPr="00731A7D">
        <w:rPr>
          <w:szCs w:val="28"/>
          <w:lang w:val="es-419"/>
        </w:rPr>
        <w:t xml:space="preserve"> </w:t>
      </w:r>
    </w:p>
    <w:p w14:paraId="4F0A642E" w14:textId="1DC208AF"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Coordinar con las instituciones correspondientes la identificación de los inmuebles que tengan una vocación logística en el territorio nacional procurando tener una información actualizada de los mismos</w:t>
      </w:r>
      <w:r w:rsidR="00186A40">
        <w:rPr>
          <w:szCs w:val="28"/>
          <w:lang w:val="es-419"/>
        </w:rPr>
        <w:t>;</w:t>
      </w:r>
    </w:p>
    <w:p w14:paraId="5CB225E1" w14:textId="77777777" w:rsidR="005C1BEC" w:rsidRPr="00731A7D" w:rsidRDefault="005C1BEC" w:rsidP="00186A40">
      <w:pPr>
        <w:spacing w:after="14" w:line="240" w:lineRule="auto"/>
        <w:jc w:val="left"/>
        <w:rPr>
          <w:szCs w:val="28"/>
          <w:highlight w:val="yellow"/>
          <w:lang w:val="es-419"/>
        </w:rPr>
      </w:pPr>
      <w:r w:rsidRPr="00731A7D">
        <w:rPr>
          <w:szCs w:val="28"/>
          <w:highlight w:val="yellow"/>
          <w:lang w:val="es-419"/>
        </w:rPr>
        <w:t xml:space="preserve"> </w:t>
      </w:r>
    </w:p>
    <w:p w14:paraId="5080EE5F" w14:textId="58A0775A"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Brindar colaboración y participar junto a las autoridades competentes ejecutando las acciones necesarias para la creación, actualización y ejecución de un plan maestro de transporte que integre la oferta de transporte y logística a nivel nacional asegurando la sostenibilidad a lo largo del sistema</w:t>
      </w:r>
      <w:r w:rsidR="00186A40">
        <w:rPr>
          <w:szCs w:val="28"/>
          <w:lang w:val="es-419"/>
        </w:rPr>
        <w:t>;</w:t>
      </w:r>
      <w:r w:rsidRPr="00731A7D">
        <w:rPr>
          <w:szCs w:val="28"/>
          <w:lang w:val="es-419"/>
        </w:rPr>
        <w:t xml:space="preserve"> </w:t>
      </w:r>
    </w:p>
    <w:p w14:paraId="7D4594AA" w14:textId="77777777" w:rsidR="005C1BEC" w:rsidRPr="00731A7D" w:rsidRDefault="005C1BEC" w:rsidP="00731A7D">
      <w:pPr>
        <w:spacing w:after="14" w:line="240" w:lineRule="auto"/>
        <w:ind w:left="1571" w:firstLine="0"/>
        <w:jc w:val="left"/>
        <w:rPr>
          <w:szCs w:val="28"/>
          <w:lang w:val="es-419"/>
        </w:rPr>
      </w:pPr>
      <w:r w:rsidRPr="00731A7D">
        <w:rPr>
          <w:szCs w:val="28"/>
          <w:lang w:val="es-419"/>
        </w:rPr>
        <w:t xml:space="preserve"> </w:t>
      </w:r>
    </w:p>
    <w:p w14:paraId="71653C02" w14:textId="3799150A"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Coordinar acciones de seguimiento junto a las instituciones pertinentes, para el cumplimiento de convenios internacionales en materia de logística de carga y transporte</w:t>
      </w:r>
      <w:r w:rsidR="00186A40">
        <w:rPr>
          <w:szCs w:val="28"/>
          <w:lang w:val="es-419"/>
        </w:rPr>
        <w:t>;</w:t>
      </w:r>
      <w:r w:rsidRPr="00731A7D">
        <w:rPr>
          <w:szCs w:val="28"/>
          <w:lang w:val="es-419"/>
        </w:rPr>
        <w:t xml:space="preserve"> </w:t>
      </w:r>
    </w:p>
    <w:p w14:paraId="53BC1B7A" w14:textId="77777777" w:rsidR="005C1BEC" w:rsidRPr="00731A7D" w:rsidRDefault="005C1BEC" w:rsidP="00731A7D">
      <w:pPr>
        <w:spacing w:after="39" w:line="240" w:lineRule="auto"/>
        <w:ind w:left="1856" w:firstLine="0"/>
        <w:jc w:val="left"/>
        <w:rPr>
          <w:szCs w:val="28"/>
          <w:highlight w:val="yellow"/>
          <w:lang w:val="es-419"/>
        </w:rPr>
      </w:pPr>
    </w:p>
    <w:p w14:paraId="7276EFCF" w14:textId="66F8C8BB"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Dar seguimiento junto con los entes del sector privado correspondientes a la   estrategia de promoción de los servicios logísticos</w:t>
      </w:r>
      <w:r w:rsidR="00186A40">
        <w:rPr>
          <w:szCs w:val="28"/>
          <w:lang w:val="es-419"/>
        </w:rPr>
        <w:t>;</w:t>
      </w:r>
    </w:p>
    <w:p w14:paraId="57DAC5E5" w14:textId="77777777" w:rsidR="005C1BEC" w:rsidRPr="00731A7D" w:rsidRDefault="005C1BEC" w:rsidP="00731A7D">
      <w:pPr>
        <w:spacing w:after="14" w:line="240" w:lineRule="auto"/>
        <w:ind w:left="850" w:firstLine="0"/>
        <w:jc w:val="left"/>
        <w:rPr>
          <w:szCs w:val="28"/>
          <w:lang w:val="es-419"/>
        </w:rPr>
      </w:pPr>
      <w:r w:rsidRPr="00731A7D">
        <w:rPr>
          <w:szCs w:val="28"/>
          <w:lang w:val="es-419"/>
        </w:rPr>
        <w:t xml:space="preserve"> </w:t>
      </w:r>
    </w:p>
    <w:p w14:paraId="7EE6B908" w14:textId="4BBB49A0"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Coordinar con las autoridades nacionales en el desarrollo de mecanismos de seguridad en la cadena logística del comercio internacional, que avalen a la República Dominicana como lugar seguro para actividades logísticas del comercio exterior, manteniendo un balance entre facilitación y control</w:t>
      </w:r>
      <w:r w:rsidR="00186A40">
        <w:rPr>
          <w:szCs w:val="28"/>
          <w:lang w:val="es-419"/>
        </w:rPr>
        <w:t>;</w:t>
      </w:r>
      <w:r w:rsidRPr="00731A7D">
        <w:rPr>
          <w:szCs w:val="28"/>
          <w:lang w:val="es-419"/>
        </w:rPr>
        <w:t xml:space="preserve"> </w:t>
      </w:r>
    </w:p>
    <w:p w14:paraId="745555C0" w14:textId="77777777" w:rsidR="005C1BEC" w:rsidRPr="00731A7D" w:rsidRDefault="005C1BEC" w:rsidP="00731A7D">
      <w:pPr>
        <w:spacing w:after="14" w:line="240" w:lineRule="auto"/>
        <w:ind w:left="1571" w:firstLine="0"/>
        <w:jc w:val="left"/>
        <w:rPr>
          <w:szCs w:val="28"/>
          <w:lang w:val="es-419"/>
        </w:rPr>
      </w:pPr>
      <w:r w:rsidRPr="00731A7D">
        <w:rPr>
          <w:szCs w:val="28"/>
          <w:lang w:val="es-419"/>
        </w:rPr>
        <w:t xml:space="preserve"> </w:t>
      </w:r>
    </w:p>
    <w:p w14:paraId="08C78BAF" w14:textId="00A85A13"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 xml:space="preserve">Coordinar con las instituciones involucradas y el sector privado, la promoción de la marca “República Dominicana como </w:t>
      </w:r>
      <w:proofErr w:type="gramStart"/>
      <w:r w:rsidRPr="009A6217">
        <w:rPr>
          <w:i/>
          <w:iCs/>
          <w:szCs w:val="28"/>
          <w:lang w:val="es-419"/>
        </w:rPr>
        <w:t>Hub</w:t>
      </w:r>
      <w:proofErr w:type="gramEnd"/>
      <w:r w:rsidRPr="00731A7D">
        <w:rPr>
          <w:szCs w:val="28"/>
          <w:lang w:val="es-419"/>
        </w:rPr>
        <w:t xml:space="preserve"> Logístico de clase mundial” con planes de acción y seguimiento para la promoción y mercadeo de los servicios logísticos de la República Dominicana</w:t>
      </w:r>
      <w:r w:rsidR="00186A40">
        <w:rPr>
          <w:szCs w:val="28"/>
          <w:lang w:val="es-419"/>
        </w:rPr>
        <w:t>;</w:t>
      </w:r>
    </w:p>
    <w:p w14:paraId="6A465F76" w14:textId="77777777" w:rsidR="005C1BEC" w:rsidRPr="00731A7D" w:rsidRDefault="005C1BEC" w:rsidP="00731A7D">
      <w:pPr>
        <w:pStyle w:val="Prrafodelista"/>
        <w:spacing w:line="240" w:lineRule="auto"/>
        <w:ind w:left="1570"/>
        <w:rPr>
          <w:szCs w:val="28"/>
          <w:lang w:val="es-419"/>
        </w:rPr>
      </w:pPr>
    </w:p>
    <w:p w14:paraId="45627E73" w14:textId="0D45FDF8" w:rsidR="005C1BEC" w:rsidRPr="00731A7D" w:rsidRDefault="005C1BEC" w:rsidP="00731A7D">
      <w:pPr>
        <w:spacing w:after="14" w:line="240" w:lineRule="auto"/>
        <w:ind w:left="1571" w:firstLine="0"/>
        <w:jc w:val="left"/>
        <w:rPr>
          <w:szCs w:val="28"/>
          <w:lang w:val="es-419"/>
        </w:rPr>
      </w:pPr>
    </w:p>
    <w:p w14:paraId="56C5A520" w14:textId="77777777" w:rsidR="007109CE" w:rsidRDefault="007109CE" w:rsidP="00F04794">
      <w:pPr>
        <w:pStyle w:val="Prrafodelista"/>
        <w:rPr>
          <w:szCs w:val="28"/>
          <w:lang w:val="es-419"/>
        </w:rPr>
      </w:pPr>
    </w:p>
    <w:p w14:paraId="00CD15B0" w14:textId="12037B6B" w:rsidR="007109CE" w:rsidRDefault="007109CE" w:rsidP="00186A40">
      <w:pPr>
        <w:numPr>
          <w:ilvl w:val="0"/>
          <w:numId w:val="14"/>
        </w:numPr>
        <w:spacing w:line="240" w:lineRule="auto"/>
        <w:ind w:left="992" w:right="2" w:hanging="425"/>
        <w:rPr>
          <w:szCs w:val="28"/>
          <w:lang w:val="es-419"/>
        </w:rPr>
      </w:pPr>
      <w:r w:rsidRPr="007109CE">
        <w:rPr>
          <w:szCs w:val="28"/>
          <w:lang w:val="es-419"/>
        </w:rPr>
        <w:lastRenderedPageBreak/>
        <w:t>Proponer acciones para la implementación y el desarrollo de programas educativos de formación y capacitación continua del recurso humano, a través de instituciones públicas y privadas a nivel secundario, técnico y universitario, de acuerdo con las necesidades del sector logístico;</w:t>
      </w:r>
    </w:p>
    <w:p w14:paraId="52271515" w14:textId="77777777" w:rsidR="00186A40" w:rsidRDefault="00186A40" w:rsidP="00186A40">
      <w:pPr>
        <w:spacing w:line="240" w:lineRule="auto"/>
        <w:ind w:left="992" w:right="2" w:firstLine="0"/>
        <w:rPr>
          <w:szCs w:val="28"/>
          <w:lang w:val="es-419"/>
        </w:rPr>
      </w:pPr>
    </w:p>
    <w:p w14:paraId="3F557106" w14:textId="77777777" w:rsidR="007109CE" w:rsidRDefault="007109CE" w:rsidP="00F04794">
      <w:pPr>
        <w:pStyle w:val="Prrafodelista"/>
        <w:rPr>
          <w:szCs w:val="28"/>
          <w:lang w:val="es-419"/>
        </w:rPr>
      </w:pPr>
    </w:p>
    <w:p w14:paraId="0858522E" w14:textId="37B79586" w:rsidR="007109CE" w:rsidRPr="00186A40" w:rsidRDefault="007109CE" w:rsidP="00186A40">
      <w:pPr>
        <w:numPr>
          <w:ilvl w:val="0"/>
          <w:numId w:val="14"/>
        </w:numPr>
        <w:spacing w:line="240" w:lineRule="auto"/>
        <w:ind w:left="992" w:right="2" w:hanging="425"/>
        <w:rPr>
          <w:szCs w:val="28"/>
          <w:lang w:val="es-419"/>
        </w:rPr>
      </w:pPr>
      <w:r w:rsidRPr="007109CE">
        <w:rPr>
          <w:szCs w:val="28"/>
          <w:lang w:val="es-419"/>
        </w:rPr>
        <w:t>Coordinar las actividades de enlace a fin de que se celebren acuerdos de cooperación con centros académicos y de investigación de excelencia a nivel mundial, con las instituciones académicas nacionales, en materia de innovación e investigación y desarrollo en el campo logístico;</w:t>
      </w:r>
    </w:p>
    <w:p w14:paraId="32A1A0D5" w14:textId="5B99031A" w:rsidR="005C1BEC" w:rsidRPr="00731A7D" w:rsidRDefault="005C1BEC" w:rsidP="00186A40">
      <w:pPr>
        <w:spacing w:line="240" w:lineRule="auto"/>
        <w:ind w:left="992" w:right="2" w:firstLine="0"/>
        <w:rPr>
          <w:szCs w:val="28"/>
          <w:lang w:val="es-419"/>
        </w:rPr>
      </w:pPr>
    </w:p>
    <w:p w14:paraId="115E7DFF" w14:textId="77777777" w:rsidR="007109CE" w:rsidRDefault="007109CE" w:rsidP="00F04794">
      <w:pPr>
        <w:pStyle w:val="Prrafodelista"/>
        <w:rPr>
          <w:szCs w:val="28"/>
          <w:lang w:val="es-419"/>
        </w:rPr>
      </w:pPr>
    </w:p>
    <w:p w14:paraId="53E19D5B" w14:textId="3101F9BE" w:rsidR="007109CE" w:rsidRPr="00731A7D" w:rsidRDefault="007109CE" w:rsidP="00731A7D">
      <w:pPr>
        <w:numPr>
          <w:ilvl w:val="0"/>
          <w:numId w:val="14"/>
        </w:numPr>
        <w:spacing w:line="240" w:lineRule="auto"/>
        <w:ind w:left="992" w:right="2" w:hanging="425"/>
        <w:rPr>
          <w:szCs w:val="28"/>
          <w:lang w:val="es-419"/>
        </w:rPr>
      </w:pPr>
      <w:r w:rsidRPr="007109CE">
        <w:rPr>
          <w:szCs w:val="28"/>
          <w:lang w:val="es-419"/>
        </w:rPr>
        <w:t xml:space="preserve">Dar seguimiento a las propuestas presentadas al MEPYD, para procurar la asignación de recursos destinados a gestionar la captación de financiamiento y cooperación técnica desde organismos multilaterales y otras entidades financieras para la implementación de proyectos </w:t>
      </w:r>
      <w:r w:rsidR="009A6217" w:rsidRPr="007109CE">
        <w:rPr>
          <w:szCs w:val="28"/>
          <w:lang w:val="es-419"/>
        </w:rPr>
        <w:t>orientados</w:t>
      </w:r>
      <w:r w:rsidRPr="007109CE">
        <w:rPr>
          <w:szCs w:val="28"/>
          <w:lang w:val="es-419"/>
        </w:rPr>
        <w:t xml:space="preserve"> a facilitar el comercio y promover la actividad logística.</w:t>
      </w:r>
    </w:p>
    <w:p w14:paraId="2C18529C" w14:textId="77777777" w:rsidR="007109CE" w:rsidRDefault="007109CE" w:rsidP="00731A7D">
      <w:pPr>
        <w:spacing w:after="19" w:line="240" w:lineRule="auto"/>
        <w:ind w:left="1571" w:firstLine="0"/>
        <w:jc w:val="left"/>
        <w:rPr>
          <w:szCs w:val="28"/>
          <w:lang w:val="es-419"/>
        </w:rPr>
      </w:pPr>
    </w:p>
    <w:p w14:paraId="148BFC49" w14:textId="5D01E0C2" w:rsidR="005C1BEC" w:rsidRPr="00731A7D" w:rsidRDefault="005C1BEC" w:rsidP="00731A7D">
      <w:pPr>
        <w:spacing w:after="19" w:line="240" w:lineRule="auto"/>
        <w:ind w:left="1571" w:firstLine="0"/>
        <w:jc w:val="left"/>
        <w:rPr>
          <w:szCs w:val="28"/>
          <w:lang w:val="es-419"/>
        </w:rPr>
      </w:pPr>
      <w:r w:rsidRPr="00731A7D">
        <w:rPr>
          <w:szCs w:val="28"/>
          <w:lang w:val="es-419"/>
        </w:rPr>
        <w:t xml:space="preserve"> </w:t>
      </w:r>
    </w:p>
    <w:p w14:paraId="720D17A1" w14:textId="2062CB62" w:rsidR="007109CE" w:rsidRPr="00731A7D" w:rsidRDefault="007109CE" w:rsidP="00731A7D">
      <w:pPr>
        <w:numPr>
          <w:ilvl w:val="0"/>
          <w:numId w:val="14"/>
        </w:numPr>
        <w:spacing w:line="240" w:lineRule="auto"/>
        <w:ind w:left="992" w:right="2" w:hanging="425"/>
        <w:rPr>
          <w:szCs w:val="28"/>
          <w:lang w:val="es-419"/>
        </w:rPr>
      </w:pPr>
      <w:r w:rsidRPr="007109CE">
        <w:rPr>
          <w:szCs w:val="28"/>
          <w:lang w:val="es-419"/>
        </w:rPr>
        <w:t>Identificar actividades y proyectos contemplados en la agenda logística nacional que faciliten la promoción ante las entidades pertinentes para el direccionamiento de la inversión privada</w:t>
      </w:r>
      <w:r w:rsidR="002D082C">
        <w:rPr>
          <w:szCs w:val="28"/>
          <w:lang w:val="es-419"/>
        </w:rPr>
        <w:t>,</w:t>
      </w:r>
      <w:r w:rsidRPr="007109CE">
        <w:rPr>
          <w:szCs w:val="28"/>
          <w:lang w:val="es-419"/>
        </w:rPr>
        <w:t xml:space="preserve"> local y extranjera.</w:t>
      </w:r>
    </w:p>
    <w:p w14:paraId="745D5664" w14:textId="77777777" w:rsidR="005C1BEC" w:rsidRPr="00731A7D" w:rsidRDefault="005C1BEC" w:rsidP="00731A7D">
      <w:pPr>
        <w:spacing w:after="14" w:line="240" w:lineRule="auto"/>
        <w:ind w:left="1571" w:firstLine="0"/>
        <w:jc w:val="left"/>
        <w:rPr>
          <w:szCs w:val="28"/>
          <w:lang w:val="es-419"/>
        </w:rPr>
      </w:pPr>
    </w:p>
    <w:p w14:paraId="3BC836EF" w14:textId="151F63FA"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Coordinar las iniciativas de apoyo y seguimiento del Observatorio Logístico, con el fin de contar con estadísticas, procesos de medición y trazabilidad de las cargas que se movilizan desde y hacia nuestra plataforma logística, a fin de recopilar datos de desempeño operativo de actores públicos y privados en el marco de la facilitación logística, para el monitoreo de estos procesos y determinar el impacto de acciones llevadas a cabo por el Estado, en el desempeño del sistema logístico</w:t>
      </w:r>
      <w:r w:rsidR="00186A40">
        <w:rPr>
          <w:szCs w:val="28"/>
          <w:lang w:val="es-419"/>
        </w:rPr>
        <w:t>;</w:t>
      </w:r>
      <w:r w:rsidRPr="00731A7D">
        <w:rPr>
          <w:szCs w:val="28"/>
          <w:lang w:val="es-419"/>
        </w:rPr>
        <w:t xml:space="preserve"> </w:t>
      </w:r>
    </w:p>
    <w:p w14:paraId="0AF04B5D" w14:textId="77777777" w:rsidR="005C1BEC" w:rsidRPr="00731A7D" w:rsidRDefault="005C1BEC" w:rsidP="00186A40">
      <w:pPr>
        <w:spacing w:after="19" w:line="240" w:lineRule="auto"/>
        <w:ind w:left="0" w:firstLine="0"/>
        <w:jc w:val="left"/>
        <w:rPr>
          <w:szCs w:val="28"/>
          <w:lang w:val="es-419"/>
        </w:rPr>
      </w:pPr>
      <w:r w:rsidRPr="00731A7D">
        <w:rPr>
          <w:szCs w:val="28"/>
          <w:lang w:val="es-419"/>
        </w:rPr>
        <w:t xml:space="preserve"> </w:t>
      </w:r>
    </w:p>
    <w:p w14:paraId="3F87EEC6" w14:textId="57202BED"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Realizar toda otra actividad necesaria para el logro de sus objetivos</w:t>
      </w:r>
      <w:r w:rsidR="00186A40">
        <w:rPr>
          <w:szCs w:val="28"/>
          <w:lang w:val="es-419"/>
        </w:rPr>
        <w:t>; y</w:t>
      </w:r>
      <w:r w:rsidRPr="00731A7D">
        <w:rPr>
          <w:szCs w:val="28"/>
          <w:lang w:val="es-419"/>
        </w:rPr>
        <w:t xml:space="preserve"> </w:t>
      </w:r>
    </w:p>
    <w:p w14:paraId="5CE0006A" w14:textId="77777777" w:rsidR="005C1BEC" w:rsidRPr="00731A7D" w:rsidRDefault="005C1BEC" w:rsidP="00731A7D">
      <w:pPr>
        <w:spacing w:after="14" w:line="240" w:lineRule="auto"/>
        <w:ind w:left="850" w:firstLine="0"/>
        <w:jc w:val="left"/>
        <w:rPr>
          <w:szCs w:val="28"/>
          <w:lang w:val="es-419"/>
        </w:rPr>
      </w:pPr>
      <w:r w:rsidRPr="00731A7D">
        <w:rPr>
          <w:szCs w:val="28"/>
          <w:lang w:val="es-419"/>
        </w:rPr>
        <w:t xml:space="preserve"> </w:t>
      </w:r>
    </w:p>
    <w:p w14:paraId="187CBE39" w14:textId="77777777"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lastRenderedPageBreak/>
        <w:t xml:space="preserve">Las demás funciones que le asigne el CNFC.  </w:t>
      </w:r>
    </w:p>
    <w:p w14:paraId="049A50C6" w14:textId="77777777" w:rsidR="005C1BEC" w:rsidRPr="00731A7D" w:rsidRDefault="005C1BEC" w:rsidP="00731A7D">
      <w:pPr>
        <w:spacing w:after="0" w:line="240" w:lineRule="auto"/>
        <w:ind w:left="0" w:firstLine="0"/>
        <w:jc w:val="left"/>
        <w:rPr>
          <w:szCs w:val="28"/>
          <w:lang w:val="es-419"/>
        </w:rPr>
      </w:pPr>
      <w:r w:rsidRPr="00731A7D">
        <w:rPr>
          <w:szCs w:val="28"/>
          <w:lang w:val="es-419"/>
        </w:rPr>
        <w:t xml:space="preserve"> </w:t>
      </w:r>
    </w:p>
    <w:p w14:paraId="2F197B05" w14:textId="1C9320A4" w:rsidR="005C1BEC" w:rsidRPr="00731A7D" w:rsidRDefault="005C1BEC" w:rsidP="00731A7D">
      <w:pPr>
        <w:spacing w:line="240" w:lineRule="auto"/>
        <w:ind w:left="142" w:right="2" w:firstLine="0"/>
        <w:rPr>
          <w:szCs w:val="28"/>
          <w:lang w:val="es-419"/>
        </w:rPr>
      </w:pPr>
      <w:r w:rsidRPr="000D3773">
        <w:rPr>
          <w:b/>
          <w:bCs/>
          <w:szCs w:val="28"/>
          <w:lang w:val="es-419"/>
        </w:rPr>
        <w:t xml:space="preserve">Artículo </w:t>
      </w:r>
      <w:r w:rsidR="001949E8">
        <w:rPr>
          <w:b/>
          <w:bCs/>
          <w:szCs w:val="28"/>
          <w:lang w:val="es-419"/>
        </w:rPr>
        <w:t>4</w:t>
      </w:r>
      <w:r w:rsidRPr="000D3773">
        <w:rPr>
          <w:b/>
          <w:bCs/>
          <w:szCs w:val="28"/>
          <w:lang w:val="es-419"/>
        </w:rPr>
        <w:t>.-</w:t>
      </w:r>
      <w:r w:rsidRPr="00F04794">
        <w:rPr>
          <w:b/>
          <w:bCs/>
          <w:szCs w:val="28"/>
          <w:lang w:val="es-419"/>
        </w:rPr>
        <w:t xml:space="preserve"> Derogaciones. </w:t>
      </w:r>
      <w:r w:rsidRPr="00731A7D">
        <w:rPr>
          <w:szCs w:val="28"/>
          <w:lang w:val="es-419"/>
        </w:rPr>
        <w:t>El presente decreto deroga y sustituye el Decreto Núm. 431-17 que crea e integra el Comité Nacional de Facilitación del Comercio (CNFC), con el objetivo de facilitar la coordinación interna y la aplicación de las disposiciones del Acuerdo de Facilitación del Comercio de la Organización Mundial del Comercio. G.O. No. 10899 del 11 de diciembre de 2017, y cualquier otra disposición de igual o inferior jerarquía que le sea contraria.</w:t>
      </w:r>
    </w:p>
    <w:p w14:paraId="7F914667" w14:textId="77777777" w:rsidR="005C1BEC" w:rsidRPr="00731A7D" w:rsidRDefault="005C1BEC" w:rsidP="00731A7D">
      <w:pPr>
        <w:spacing w:after="0" w:line="240" w:lineRule="auto"/>
        <w:ind w:left="0" w:firstLine="0"/>
        <w:jc w:val="left"/>
        <w:rPr>
          <w:szCs w:val="28"/>
          <w:lang w:val="es-419"/>
        </w:rPr>
      </w:pPr>
    </w:p>
    <w:p w14:paraId="45762908" w14:textId="5357EFAC" w:rsidR="007109CE" w:rsidRDefault="007109CE" w:rsidP="00731A7D">
      <w:pPr>
        <w:spacing w:after="0" w:line="240" w:lineRule="auto"/>
        <w:ind w:left="0" w:firstLine="0"/>
        <w:jc w:val="left"/>
        <w:rPr>
          <w:szCs w:val="28"/>
          <w:lang w:val="es-419"/>
        </w:rPr>
      </w:pPr>
      <w:r w:rsidRPr="00D4129E">
        <w:rPr>
          <w:b/>
          <w:bCs/>
          <w:szCs w:val="28"/>
          <w:lang w:val="es-419"/>
        </w:rPr>
        <w:t>Artículo</w:t>
      </w:r>
      <w:r w:rsidRPr="007109CE">
        <w:rPr>
          <w:szCs w:val="28"/>
          <w:lang w:val="es-419"/>
        </w:rPr>
        <w:t xml:space="preserve"> </w:t>
      </w:r>
      <w:r w:rsidR="001949E8" w:rsidRPr="00D4129E">
        <w:rPr>
          <w:b/>
          <w:bCs/>
          <w:szCs w:val="28"/>
          <w:lang w:val="es-419"/>
        </w:rPr>
        <w:t>5</w:t>
      </w:r>
      <w:r w:rsidRPr="007109CE">
        <w:rPr>
          <w:szCs w:val="28"/>
          <w:lang w:val="es-419"/>
        </w:rPr>
        <w:t>.-</w:t>
      </w:r>
      <w:r w:rsidR="000D3773">
        <w:rPr>
          <w:szCs w:val="28"/>
          <w:lang w:val="es-419"/>
        </w:rPr>
        <w:t>Entrada en vigor.</w:t>
      </w:r>
      <w:r w:rsidRPr="007109CE">
        <w:rPr>
          <w:szCs w:val="28"/>
          <w:lang w:val="es-419"/>
        </w:rPr>
        <w:t xml:space="preserve"> Este reglamento entrará en vigor </w:t>
      </w:r>
      <w:r w:rsidR="000D3773">
        <w:rPr>
          <w:szCs w:val="28"/>
          <w:lang w:val="es-419"/>
        </w:rPr>
        <w:t xml:space="preserve">a partir de su publicación. </w:t>
      </w:r>
    </w:p>
    <w:p w14:paraId="54FA9E7E" w14:textId="77777777" w:rsidR="000D3773" w:rsidRDefault="000D3773" w:rsidP="00731A7D">
      <w:pPr>
        <w:spacing w:after="0" w:line="240" w:lineRule="auto"/>
        <w:ind w:left="0" w:firstLine="0"/>
        <w:jc w:val="left"/>
        <w:rPr>
          <w:szCs w:val="28"/>
          <w:lang w:val="es-419"/>
        </w:rPr>
      </w:pPr>
    </w:p>
    <w:p w14:paraId="644E049A" w14:textId="56C2EB43" w:rsidR="000D3773" w:rsidRPr="00731A7D" w:rsidRDefault="000D3773" w:rsidP="00731A7D">
      <w:pPr>
        <w:spacing w:after="0" w:line="240" w:lineRule="auto"/>
        <w:ind w:left="0" w:firstLine="0"/>
        <w:jc w:val="left"/>
        <w:rPr>
          <w:szCs w:val="28"/>
          <w:lang w:val="es-419"/>
        </w:rPr>
      </w:pPr>
      <w:r>
        <w:rPr>
          <w:szCs w:val="28"/>
          <w:lang w:val="es-419"/>
        </w:rPr>
        <w:t xml:space="preserve">Dado en la ciudad de Santo Domingo de Guzmán, Distrito Nacional, capital de la República Dominicana, a los XX días del mes de XXXX, del año dos mil veinticuatro (2024); año 181 de la Independencia y 162 de la Restauración. </w:t>
      </w:r>
    </w:p>
    <w:p w14:paraId="4EF0031C" w14:textId="77777777" w:rsidR="000C556E" w:rsidRPr="00731A7D" w:rsidRDefault="000C556E" w:rsidP="00731A7D">
      <w:pPr>
        <w:spacing w:line="240" w:lineRule="auto"/>
        <w:rPr>
          <w:szCs w:val="28"/>
          <w:lang w:val="es-419"/>
        </w:rPr>
      </w:pPr>
    </w:p>
    <w:sectPr w:rsidR="000C556E" w:rsidRPr="00731A7D" w:rsidSect="00033392">
      <w:headerReference w:type="even" r:id="rId9"/>
      <w:headerReference w:type="default" r:id="rId10"/>
      <w:headerReference w:type="first" r:id="rId11"/>
      <w:pgSz w:w="11905" w:h="16840"/>
      <w:pgMar w:top="1470" w:right="1693" w:bottom="1750" w:left="1701" w:header="72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D9335" w14:textId="77777777" w:rsidR="00414758" w:rsidRDefault="00414758">
      <w:pPr>
        <w:spacing w:after="0" w:line="240" w:lineRule="auto"/>
      </w:pPr>
      <w:r>
        <w:separator/>
      </w:r>
    </w:p>
  </w:endnote>
  <w:endnote w:type="continuationSeparator" w:id="0">
    <w:p w14:paraId="2DD59473" w14:textId="77777777" w:rsidR="00414758" w:rsidRDefault="0041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7C99F" w14:textId="77777777" w:rsidR="00414758" w:rsidRDefault="00414758">
      <w:pPr>
        <w:spacing w:after="0" w:line="240" w:lineRule="auto"/>
      </w:pPr>
      <w:r>
        <w:separator/>
      </w:r>
    </w:p>
  </w:footnote>
  <w:footnote w:type="continuationSeparator" w:id="0">
    <w:p w14:paraId="708C9BF9" w14:textId="77777777" w:rsidR="00414758" w:rsidRDefault="00414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F0C1F" w14:textId="77777777" w:rsidR="00BE7E94" w:rsidRDefault="000E2413">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390D2B6" w14:textId="77777777" w:rsidR="00BE7E94" w:rsidRDefault="000E2413">
    <w:pPr>
      <w:spacing w:after="0" w:line="259" w:lineRule="auto"/>
      <w:ind w:left="361" w:firstLine="0"/>
      <w:jc w:val="left"/>
    </w:pPr>
    <w:r>
      <w:rPr>
        <w:rFonts w:ascii="Times New Roman" w:eastAsia="Times New Roman" w:hAnsi="Times New Roman" w:cs="Times New Roman"/>
        <w: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A7288" w14:textId="77777777" w:rsidR="00BE7E94" w:rsidRDefault="000E2413">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038BC65" w14:textId="77777777" w:rsidR="00BE7E94" w:rsidRDefault="000E2413">
    <w:pPr>
      <w:spacing w:after="0" w:line="259" w:lineRule="auto"/>
      <w:ind w:left="361" w:firstLine="0"/>
      <w:jc w:val="left"/>
    </w:pPr>
    <w:r>
      <w:rPr>
        <w:rFonts w:ascii="Times New Roman" w:eastAsia="Times New Roman" w:hAnsi="Times New Roman" w:cs="Times New Roman"/>
        <w: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C9EA0" w14:textId="77777777" w:rsidR="00BE7E94" w:rsidRDefault="000E2413">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A6E5C5B" w14:textId="77777777" w:rsidR="00BE7E94" w:rsidRDefault="000E2413">
    <w:pPr>
      <w:spacing w:after="0" w:line="259" w:lineRule="auto"/>
      <w:ind w:left="361" w:firstLine="0"/>
      <w:jc w:val="left"/>
    </w:pPr>
    <w:r>
      <w:rPr>
        <w:rFonts w:ascii="Times New Roman" w:eastAsia="Times New Roman" w:hAnsi="Times New Roman" w:cs="Times New Roman"/>
        <w: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A15CE"/>
    <w:multiLevelType w:val="hybridMultilevel"/>
    <w:tmpl w:val="5CAE0380"/>
    <w:lvl w:ilvl="0" w:tplc="19D8F7DE">
      <w:start w:val="1"/>
      <w:numFmt w:val="decimal"/>
      <w:lvlText w:val="%1."/>
      <w:lvlJc w:val="left"/>
      <w:pPr>
        <w:ind w:left="-782" w:firstLine="0"/>
      </w:pPr>
      <w:rPr>
        <w:rFonts w:ascii="Calibri" w:eastAsia="Calibri" w:hAnsi="Calibri" w:cs="Calibri" w:hint="default"/>
        <w:b w:val="0"/>
        <w:i w:val="0"/>
        <w:strike w:val="0"/>
        <w:dstrike w:val="0"/>
        <w:color w:val="000000"/>
        <w:sz w:val="28"/>
        <w:szCs w:val="28"/>
        <w:u w:val="none" w:color="000000"/>
        <w:vertAlign w:val="baseline"/>
      </w:rPr>
    </w:lvl>
    <w:lvl w:ilvl="1" w:tplc="1C0A0019" w:tentative="1">
      <w:start w:val="1"/>
      <w:numFmt w:val="lowerLetter"/>
      <w:lvlText w:val="%2."/>
      <w:lvlJc w:val="left"/>
      <w:pPr>
        <w:ind w:left="-1896" w:hanging="360"/>
      </w:pPr>
    </w:lvl>
    <w:lvl w:ilvl="2" w:tplc="1C0A001B" w:tentative="1">
      <w:start w:val="1"/>
      <w:numFmt w:val="lowerRoman"/>
      <w:lvlText w:val="%3."/>
      <w:lvlJc w:val="right"/>
      <w:pPr>
        <w:ind w:left="-1176" w:hanging="180"/>
      </w:pPr>
    </w:lvl>
    <w:lvl w:ilvl="3" w:tplc="1C0A000F" w:tentative="1">
      <w:start w:val="1"/>
      <w:numFmt w:val="decimal"/>
      <w:lvlText w:val="%4."/>
      <w:lvlJc w:val="left"/>
      <w:pPr>
        <w:ind w:left="-456" w:hanging="360"/>
      </w:pPr>
    </w:lvl>
    <w:lvl w:ilvl="4" w:tplc="1C0A0019" w:tentative="1">
      <w:start w:val="1"/>
      <w:numFmt w:val="lowerLetter"/>
      <w:lvlText w:val="%5."/>
      <w:lvlJc w:val="left"/>
      <w:pPr>
        <w:ind w:left="264" w:hanging="360"/>
      </w:pPr>
    </w:lvl>
    <w:lvl w:ilvl="5" w:tplc="1C0A001B" w:tentative="1">
      <w:start w:val="1"/>
      <w:numFmt w:val="lowerRoman"/>
      <w:lvlText w:val="%6."/>
      <w:lvlJc w:val="right"/>
      <w:pPr>
        <w:ind w:left="984" w:hanging="180"/>
      </w:pPr>
    </w:lvl>
    <w:lvl w:ilvl="6" w:tplc="1C0A000F" w:tentative="1">
      <w:start w:val="1"/>
      <w:numFmt w:val="decimal"/>
      <w:lvlText w:val="%7."/>
      <w:lvlJc w:val="left"/>
      <w:pPr>
        <w:ind w:left="1704" w:hanging="360"/>
      </w:pPr>
    </w:lvl>
    <w:lvl w:ilvl="7" w:tplc="1C0A0019" w:tentative="1">
      <w:start w:val="1"/>
      <w:numFmt w:val="lowerLetter"/>
      <w:lvlText w:val="%8."/>
      <w:lvlJc w:val="left"/>
      <w:pPr>
        <w:ind w:left="2424" w:hanging="360"/>
      </w:pPr>
    </w:lvl>
    <w:lvl w:ilvl="8" w:tplc="1C0A001B" w:tentative="1">
      <w:start w:val="1"/>
      <w:numFmt w:val="lowerRoman"/>
      <w:lvlText w:val="%9."/>
      <w:lvlJc w:val="right"/>
      <w:pPr>
        <w:ind w:left="3144" w:hanging="180"/>
      </w:pPr>
    </w:lvl>
  </w:abstractNum>
  <w:abstractNum w:abstractNumId="1" w15:restartNumberingAfterBreak="0">
    <w:nsid w:val="124D45A7"/>
    <w:multiLevelType w:val="hybridMultilevel"/>
    <w:tmpl w:val="6EDC5DBC"/>
    <w:lvl w:ilvl="0" w:tplc="06486566">
      <w:start w:val="3"/>
      <w:numFmt w:val="decimal"/>
      <w:lvlText w:val="%1."/>
      <w:lvlJc w:val="left"/>
      <w:pPr>
        <w:ind w:left="1146" w:hanging="360"/>
      </w:pPr>
      <w:rPr>
        <w:rFonts w:hint="default"/>
      </w:rPr>
    </w:lvl>
    <w:lvl w:ilvl="1" w:tplc="1C0A0019" w:tentative="1">
      <w:start w:val="1"/>
      <w:numFmt w:val="lowerLetter"/>
      <w:lvlText w:val="%2."/>
      <w:lvlJc w:val="left"/>
      <w:pPr>
        <w:ind w:left="1866" w:hanging="360"/>
      </w:pPr>
    </w:lvl>
    <w:lvl w:ilvl="2" w:tplc="1C0A001B" w:tentative="1">
      <w:start w:val="1"/>
      <w:numFmt w:val="lowerRoman"/>
      <w:lvlText w:val="%3."/>
      <w:lvlJc w:val="right"/>
      <w:pPr>
        <w:ind w:left="2586" w:hanging="180"/>
      </w:pPr>
    </w:lvl>
    <w:lvl w:ilvl="3" w:tplc="1C0A000F" w:tentative="1">
      <w:start w:val="1"/>
      <w:numFmt w:val="decimal"/>
      <w:lvlText w:val="%4."/>
      <w:lvlJc w:val="left"/>
      <w:pPr>
        <w:ind w:left="3306" w:hanging="360"/>
      </w:pPr>
    </w:lvl>
    <w:lvl w:ilvl="4" w:tplc="1C0A0019" w:tentative="1">
      <w:start w:val="1"/>
      <w:numFmt w:val="lowerLetter"/>
      <w:lvlText w:val="%5."/>
      <w:lvlJc w:val="left"/>
      <w:pPr>
        <w:ind w:left="4026" w:hanging="360"/>
      </w:pPr>
    </w:lvl>
    <w:lvl w:ilvl="5" w:tplc="1C0A001B" w:tentative="1">
      <w:start w:val="1"/>
      <w:numFmt w:val="lowerRoman"/>
      <w:lvlText w:val="%6."/>
      <w:lvlJc w:val="right"/>
      <w:pPr>
        <w:ind w:left="4746" w:hanging="180"/>
      </w:pPr>
    </w:lvl>
    <w:lvl w:ilvl="6" w:tplc="1C0A000F" w:tentative="1">
      <w:start w:val="1"/>
      <w:numFmt w:val="decimal"/>
      <w:lvlText w:val="%7."/>
      <w:lvlJc w:val="left"/>
      <w:pPr>
        <w:ind w:left="5466" w:hanging="360"/>
      </w:pPr>
    </w:lvl>
    <w:lvl w:ilvl="7" w:tplc="1C0A0019" w:tentative="1">
      <w:start w:val="1"/>
      <w:numFmt w:val="lowerLetter"/>
      <w:lvlText w:val="%8."/>
      <w:lvlJc w:val="left"/>
      <w:pPr>
        <w:ind w:left="6186" w:hanging="360"/>
      </w:pPr>
    </w:lvl>
    <w:lvl w:ilvl="8" w:tplc="1C0A001B" w:tentative="1">
      <w:start w:val="1"/>
      <w:numFmt w:val="lowerRoman"/>
      <w:lvlText w:val="%9."/>
      <w:lvlJc w:val="right"/>
      <w:pPr>
        <w:ind w:left="6906" w:hanging="180"/>
      </w:pPr>
    </w:lvl>
  </w:abstractNum>
  <w:abstractNum w:abstractNumId="2" w15:restartNumberingAfterBreak="0">
    <w:nsid w:val="15C00DDF"/>
    <w:multiLevelType w:val="hybridMultilevel"/>
    <w:tmpl w:val="AE987260"/>
    <w:lvl w:ilvl="0" w:tplc="90966472">
      <w:start w:val="1"/>
      <w:numFmt w:val="decimal"/>
      <w:lvlText w:val="%1."/>
      <w:lvlJc w:val="left"/>
      <w:pPr>
        <w:ind w:left="1068"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15E105E0"/>
    <w:multiLevelType w:val="hybridMultilevel"/>
    <w:tmpl w:val="5A5E2B12"/>
    <w:lvl w:ilvl="0" w:tplc="4202C06E">
      <w:start w:val="10"/>
      <w:numFmt w:val="decimal"/>
      <w:lvlText w:val="%1."/>
      <w:lvlJc w:val="left"/>
      <w:pPr>
        <w:ind w:left="7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7CADD8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CACACA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FD44A3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2B2C5CC">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410A31A">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044827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90C2A2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2E0464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69626DF"/>
    <w:multiLevelType w:val="hybridMultilevel"/>
    <w:tmpl w:val="A204138C"/>
    <w:lvl w:ilvl="0" w:tplc="939EA864">
      <w:start w:val="2"/>
      <w:numFmt w:val="decimal"/>
      <w:lvlText w:val="%1."/>
      <w:lvlJc w:val="left"/>
      <w:pPr>
        <w:ind w:left="12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996A274">
      <w:start w:val="1"/>
      <w:numFmt w:val="lowerLetter"/>
      <w:lvlText w:val="%2"/>
      <w:lvlJc w:val="left"/>
      <w:pPr>
        <w:ind w:left="15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41E3DC6">
      <w:start w:val="1"/>
      <w:numFmt w:val="lowerRoman"/>
      <w:lvlText w:val="%3"/>
      <w:lvlJc w:val="left"/>
      <w:pPr>
        <w:ind w:left="22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FFC4580">
      <w:start w:val="1"/>
      <w:numFmt w:val="decimal"/>
      <w:lvlText w:val="%4"/>
      <w:lvlJc w:val="left"/>
      <w:pPr>
        <w:ind w:left="30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592E276">
      <w:start w:val="1"/>
      <w:numFmt w:val="lowerLetter"/>
      <w:lvlText w:val="%5"/>
      <w:lvlJc w:val="left"/>
      <w:pPr>
        <w:ind w:left="37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2E2B3E0">
      <w:start w:val="1"/>
      <w:numFmt w:val="lowerRoman"/>
      <w:lvlText w:val="%6"/>
      <w:lvlJc w:val="left"/>
      <w:pPr>
        <w:ind w:left="44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65263A8">
      <w:start w:val="1"/>
      <w:numFmt w:val="decimal"/>
      <w:lvlText w:val="%7"/>
      <w:lvlJc w:val="left"/>
      <w:pPr>
        <w:ind w:left="51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9589780">
      <w:start w:val="1"/>
      <w:numFmt w:val="lowerLetter"/>
      <w:lvlText w:val="%8"/>
      <w:lvlJc w:val="left"/>
      <w:pPr>
        <w:ind w:left="58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E643CC6">
      <w:start w:val="1"/>
      <w:numFmt w:val="lowerRoman"/>
      <w:lvlText w:val="%9"/>
      <w:lvlJc w:val="left"/>
      <w:pPr>
        <w:ind w:left="66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D70150C"/>
    <w:multiLevelType w:val="hybridMultilevel"/>
    <w:tmpl w:val="30DA9BD4"/>
    <w:lvl w:ilvl="0" w:tplc="9EEA0058">
      <w:start w:val="1"/>
      <w:numFmt w:val="decimal"/>
      <w:lvlText w:val="%1."/>
      <w:lvlJc w:val="left"/>
      <w:pPr>
        <w:ind w:left="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C1C99B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04A4AA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038545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5A8FD8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E303B3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9CC49F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E2C87A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4BC054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02B4628"/>
    <w:multiLevelType w:val="hybridMultilevel"/>
    <w:tmpl w:val="E3DCEE40"/>
    <w:lvl w:ilvl="0" w:tplc="9DD0B616">
      <w:start w:val="1"/>
      <w:numFmt w:val="decimal"/>
      <w:lvlText w:val="%1."/>
      <w:lvlJc w:val="left"/>
      <w:pPr>
        <w:ind w:left="1211" w:hanging="360"/>
      </w:pPr>
      <w:rPr>
        <w:rFonts w:hint="default"/>
      </w:rPr>
    </w:lvl>
    <w:lvl w:ilvl="1" w:tplc="1C0A0019" w:tentative="1">
      <w:start w:val="1"/>
      <w:numFmt w:val="lowerLetter"/>
      <w:lvlText w:val="%2."/>
      <w:lvlJc w:val="left"/>
      <w:pPr>
        <w:ind w:left="1931" w:hanging="360"/>
      </w:pPr>
    </w:lvl>
    <w:lvl w:ilvl="2" w:tplc="1C0A001B" w:tentative="1">
      <w:start w:val="1"/>
      <w:numFmt w:val="lowerRoman"/>
      <w:lvlText w:val="%3."/>
      <w:lvlJc w:val="right"/>
      <w:pPr>
        <w:ind w:left="2651" w:hanging="180"/>
      </w:pPr>
    </w:lvl>
    <w:lvl w:ilvl="3" w:tplc="1C0A000F" w:tentative="1">
      <w:start w:val="1"/>
      <w:numFmt w:val="decimal"/>
      <w:lvlText w:val="%4."/>
      <w:lvlJc w:val="left"/>
      <w:pPr>
        <w:ind w:left="3371" w:hanging="360"/>
      </w:pPr>
    </w:lvl>
    <w:lvl w:ilvl="4" w:tplc="1C0A0019" w:tentative="1">
      <w:start w:val="1"/>
      <w:numFmt w:val="lowerLetter"/>
      <w:lvlText w:val="%5."/>
      <w:lvlJc w:val="left"/>
      <w:pPr>
        <w:ind w:left="4091" w:hanging="360"/>
      </w:pPr>
    </w:lvl>
    <w:lvl w:ilvl="5" w:tplc="1C0A001B" w:tentative="1">
      <w:start w:val="1"/>
      <w:numFmt w:val="lowerRoman"/>
      <w:lvlText w:val="%6."/>
      <w:lvlJc w:val="right"/>
      <w:pPr>
        <w:ind w:left="4811" w:hanging="180"/>
      </w:pPr>
    </w:lvl>
    <w:lvl w:ilvl="6" w:tplc="1C0A000F" w:tentative="1">
      <w:start w:val="1"/>
      <w:numFmt w:val="decimal"/>
      <w:lvlText w:val="%7."/>
      <w:lvlJc w:val="left"/>
      <w:pPr>
        <w:ind w:left="5531" w:hanging="360"/>
      </w:pPr>
    </w:lvl>
    <w:lvl w:ilvl="7" w:tplc="1C0A0019" w:tentative="1">
      <w:start w:val="1"/>
      <w:numFmt w:val="lowerLetter"/>
      <w:lvlText w:val="%8."/>
      <w:lvlJc w:val="left"/>
      <w:pPr>
        <w:ind w:left="6251" w:hanging="360"/>
      </w:pPr>
    </w:lvl>
    <w:lvl w:ilvl="8" w:tplc="1C0A001B" w:tentative="1">
      <w:start w:val="1"/>
      <w:numFmt w:val="lowerRoman"/>
      <w:lvlText w:val="%9."/>
      <w:lvlJc w:val="right"/>
      <w:pPr>
        <w:ind w:left="6971" w:hanging="180"/>
      </w:pPr>
    </w:lvl>
  </w:abstractNum>
  <w:abstractNum w:abstractNumId="7" w15:restartNumberingAfterBreak="0">
    <w:nsid w:val="23F06B9D"/>
    <w:multiLevelType w:val="hybridMultilevel"/>
    <w:tmpl w:val="7FFC4E6C"/>
    <w:lvl w:ilvl="0" w:tplc="5A1C4802">
      <w:start w:val="1"/>
      <w:numFmt w:val="decimal"/>
      <w:lvlText w:val="%1."/>
      <w:lvlJc w:val="left"/>
      <w:pPr>
        <w:ind w:left="1068" w:hanging="360"/>
      </w:pPr>
      <w:rPr>
        <w:rFonts w:hint="default"/>
      </w:rPr>
    </w:lvl>
    <w:lvl w:ilvl="1" w:tplc="1C0A0019" w:tentative="1">
      <w:start w:val="1"/>
      <w:numFmt w:val="lowerLetter"/>
      <w:lvlText w:val="%2."/>
      <w:lvlJc w:val="left"/>
      <w:pPr>
        <w:ind w:left="-406" w:hanging="360"/>
      </w:pPr>
    </w:lvl>
    <w:lvl w:ilvl="2" w:tplc="1C0A001B" w:tentative="1">
      <w:start w:val="1"/>
      <w:numFmt w:val="lowerRoman"/>
      <w:lvlText w:val="%3."/>
      <w:lvlJc w:val="right"/>
      <w:pPr>
        <w:ind w:left="314" w:hanging="180"/>
      </w:pPr>
    </w:lvl>
    <w:lvl w:ilvl="3" w:tplc="1C0A000F" w:tentative="1">
      <w:start w:val="1"/>
      <w:numFmt w:val="decimal"/>
      <w:lvlText w:val="%4."/>
      <w:lvlJc w:val="left"/>
      <w:pPr>
        <w:ind w:left="1034" w:hanging="360"/>
      </w:pPr>
    </w:lvl>
    <w:lvl w:ilvl="4" w:tplc="1C0A0019" w:tentative="1">
      <w:start w:val="1"/>
      <w:numFmt w:val="lowerLetter"/>
      <w:lvlText w:val="%5."/>
      <w:lvlJc w:val="left"/>
      <w:pPr>
        <w:ind w:left="1754" w:hanging="360"/>
      </w:pPr>
    </w:lvl>
    <w:lvl w:ilvl="5" w:tplc="1C0A001B" w:tentative="1">
      <w:start w:val="1"/>
      <w:numFmt w:val="lowerRoman"/>
      <w:lvlText w:val="%6."/>
      <w:lvlJc w:val="right"/>
      <w:pPr>
        <w:ind w:left="2474" w:hanging="180"/>
      </w:pPr>
    </w:lvl>
    <w:lvl w:ilvl="6" w:tplc="1C0A000F" w:tentative="1">
      <w:start w:val="1"/>
      <w:numFmt w:val="decimal"/>
      <w:lvlText w:val="%7."/>
      <w:lvlJc w:val="left"/>
      <w:pPr>
        <w:ind w:left="3194" w:hanging="360"/>
      </w:pPr>
    </w:lvl>
    <w:lvl w:ilvl="7" w:tplc="1C0A0019" w:tentative="1">
      <w:start w:val="1"/>
      <w:numFmt w:val="lowerLetter"/>
      <w:lvlText w:val="%8."/>
      <w:lvlJc w:val="left"/>
      <w:pPr>
        <w:ind w:left="3914" w:hanging="360"/>
      </w:pPr>
    </w:lvl>
    <w:lvl w:ilvl="8" w:tplc="1C0A001B" w:tentative="1">
      <w:start w:val="1"/>
      <w:numFmt w:val="lowerRoman"/>
      <w:lvlText w:val="%9."/>
      <w:lvlJc w:val="right"/>
      <w:pPr>
        <w:ind w:left="4634" w:hanging="180"/>
      </w:pPr>
    </w:lvl>
  </w:abstractNum>
  <w:abstractNum w:abstractNumId="8" w15:restartNumberingAfterBreak="0">
    <w:nsid w:val="2BCF6A3D"/>
    <w:multiLevelType w:val="hybridMultilevel"/>
    <w:tmpl w:val="F3989026"/>
    <w:lvl w:ilvl="0" w:tplc="98DCBFE4">
      <w:start w:val="1"/>
      <w:numFmt w:val="decimal"/>
      <w:lvlText w:val="%1."/>
      <w:lvlJc w:val="left"/>
      <w:pPr>
        <w:ind w:left="1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95CC6A8">
      <w:start w:val="1"/>
      <w:numFmt w:val="lowerLetter"/>
      <w:lvlText w:val="%2."/>
      <w:lvlJc w:val="left"/>
      <w:pPr>
        <w:ind w:left="10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8C8486A">
      <w:start w:val="1"/>
      <w:numFmt w:val="lowerRoman"/>
      <w:lvlText w:val="%3"/>
      <w:lvlJc w:val="left"/>
      <w:pPr>
        <w:ind w:left="16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F187C26">
      <w:start w:val="1"/>
      <w:numFmt w:val="decimal"/>
      <w:lvlText w:val="%4"/>
      <w:lvlJc w:val="left"/>
      <w:pPr>
        <w:ind w:left="2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99ECF1A">
      <w:start w:val="1"/>
      <w:numFmt w:val="lowerLetter"/>
      <w:lvlText w:val="%5"/>
      <w:lvlJc w:val="left"/>
      <w:pPr>
        <w:ind w:left="30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1443BB4">
      <w:start w:val="1"/>
      <w:numFmt w:val="lowerRoman"/>
      <w:lvlText w:val="%6"/>
      <w:lvlJc w:val="left"/>
      <w:pPr>
        <w:ind w:left="38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54811F4">
      <w:start w:val="1"/>
      <w:numFmt w:val="decimal"/>
      <w:lvlText w:val="%7"/>
      <w:lvlJc w:val="left"/>
      <w:pPr>
        <w:ind w:left="4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C3C99F6">
      <w:start w:val="1"/>
      <w:numFmt w:val="lowerLetter"/>
      <w:lvlText w:val="%8"/>
      <w:lvlJc w:val="left"/>
      <w:pPr>
        <w:ind w:left="52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3308878">
      <w:start w:val="1"/>
      <w:numFmt w:val="lowerRoman"/>
      <w:lvlText w:val="%9"/>
      <w:lvlJc w:val="left"/>
      <w:pPr>
        <w:ind w:left="59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1C053A5"/>
    <w:multiLevelType w:val="hybridMultilevel"/>
    <w:tmpl w:val="19A29D5E"/>
    <w:lvl w:ilvl="0" w:tplc="FFC4AA7E">
      <w:start w:val="1"/>
      <w:numFmt w:val="upp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4EE4759"/>
    <w:multiLevelType w:val="hybridMultilevel"/>
    <w:tmpl w:val="D326FC66"/>
    <w:lvl w:ilvl="0" w:tplc="939EA864">
      <w:start w:val="2"/>
      <w:numFmt w:val="decimal"/>
      <w:lvlText w:val="%1."/>
      <w:lvlJc w:val="left"/>
      <w:pPr>
        <w:ind w:left="12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35500990"/>
    <w:multiLevelType w:val="hybridMultilevel"/>
    <w:tmpl w:val="1D4EABAA"/>
    <w:lvl w:ilvl="0" w:tplc="33521C60">
      <w:start w:val="1"/>
      <w:numFmt w:val="decimal"/>
      <w:lvlText w:val="%1."/>
      <w:lvlJc w:val="left"/>
      <w:pPr>
        <w:ind w:left="8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C6EE8B6">
      <w:start w:val="1"/>
      <w:numFmt w:val="lowerLetter"/>
      <w:lvlText w:val="%2"/>
      <w:lvlJc w:val="left"/>
      <w:pPr>
        <w:ind w:left="20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09A2466">
      <w:start w:val="1"/>
      <w:numFmt w:val="lowerRoman"/>
      <w:lvlText w:val="%3"/>
      <w:lvlJc w:val="left"/>
      <w:pPr>
        <w:ind w:left="27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C027A56">
      <w:start w:val="1"/>
      <w:numFmt w:val="decimal"/>
      <w:lvlText w:val="%4"/>
      <w:lvlJc w:val="left"/>
      <w:pPr>
        <w:ind w:left="34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6F227BC">
      <w:start w:val="1"/>
      <w:numFmt w:val="lowerLetter"/>
      <w:lvlText w:val="%5"/>
      <w:lvlJc w:val="left"/>
      <w:pPr>
        <w:ind w:left="42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E1245FC">
      <w:start w:val="1"/>
      <w:numFmt w:val="lowerRoman"/>
      <w:lvlText w:val="%6"/>
      <w:lvlJc w:val="left"/>
      <w:pPr>
        <w:ind w:left="49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35E10FE">
      <w:start w:val="1"/>
      <w:numFmt w:val="decimal"/>
      <w:lvlText w:val="%7"/>
      <w:lvlJc w:val="left"/>
      <w:pPr>
        <w:ind w:left="56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6AA6AA2">
      <w:start w:val="1"/>
      <w:numFmt w:val="lowerLetter"/>
      <w:lvlText w:val="%8"/>
      <w:lvlJc w:val="left"/>
      <w:pPr>
        <w:ind w:left="6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F9249D6">
      <w:start w:val="1"/>
      <w:numFmt w:val="lowerRoman"/>
      <w:lvlText w:val="%9"/>
      <w:lvlJc w:val="left"/>
      <w:pPr>
        <w:ind w:left="70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92A30DA"/>
    <w:multiLevelType w:val="hybridMultilevel"/>
    <w:tmpl w:val="97C0424A"/>
    <w:lvl w:ilvl="0" w:tplc="4202C06E">
      <w:start w:val="10"/>
      <w:numFmt w:val="decimal"/>
      <w:lvlText w:val="%1."/>
      <w:lvlJc w:val="left"/>
      <w:pPr>
        <w:ind w:left="15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C0A0019" w:tentative="1">
      <w:start w:val="1"/>
      <w:numFmt w:val="lowerLetter"/>
      <w:lvlText w:val="%2."/>
      <w:lvlJc w:val="left"/>
      <w:pPr>
        <w:ind w:left="2216" w:hanging="360"/>
      </w:pPr>
    </w:lvl>
    <w:lvl w:ilvl="2" w:tplc="1C0A001B" w:tentative="1">
      <w:start w:val="1"/>
      <w:numFmt w:val="lowerRoman"/>
      <w:lvlText w:val="%3."/>
      <w:lvlJc w:val="right"/>
      <w:pPr>
        <w:ind w:left="2936" w:hanging="180"/>
      </w:pPr>
    </w:lvl>
    <w:lvl w:ilvl="3" w:tplc="1C0A000F" w:tentative="1">
      <w:start w:val="1"/>
      <w:numFmt w:val="decimal"/>
      <w:lvlText w:val="%4."/>
      <w:lvlJc w:val="left"/>
      <w:pPr>
        <w:ind w:left="3656" w:hanging="360"/>
      </w:pPr>
    </w:lvl>
    <w:lvl w:ilvl="4" w:tplc="1C0A0019" w:tentative="1">
      <w:start w:val="1"/>
      <w:numFmt w:val="lowerLetter"/>
      <w:lvlText w:val="%5."/>
      <w:lvlJc w:val="left"/>
      <w:pPr>
        <w:ind w:left="4376" w:hanging="360"/>
      </w:pPr>
    </w:lvl>
    <w:lvl w:ilvl="5" w:tplc="1C0A001B" w:tentative="1">
      <w:start w:val="1"/>
      <w:numFmt w:val="lowerRoman"/>
      <w:lvlText w:val="%6."/>
      <w:lvlJc w:val="right"/>
      <w:pPr>
        <w:ind w:left="5096" w:hanging="180"/>
      </w:pPr>
    </w:lvl>
    <w:lvl w:ilvl="6" w:tplc="1C0A000F" w:tentative="1">
      <w:start w:val="1"/>
      <w:numFmt w:val="decimal"/>
      <w:lvlText w:val="%7."/>
      <w:lvlJc w:val="left"/>
      <w:pPr>
        <w:ind w:left="5816" w:hanging="360"/>
      </w:pPr>
    </w:lvl>
    <w:lvl w:ilvl="7" w:tplc="1C0A0019" w:tentative="1">
      <w:start w:val="1"/>
      <w:numFmt w:val="lowerLetter"/>
      <w:lvlText w:val="%8."/>
      <w:lvlJc w:val="left"/>
      <w:pPr>
        <w:ind w:left="6536" w:hanging="360"/>
      </w:pPr>
    </w:lvl>
    <w:lvl w:ilvl="8" w:tplc="1C0A001B" w:tentative="1">
      <w:start w:val="1"/>
      <w:numFmt w:val="lowerRoman"/>
      <w:lvlText w:val="%9."/>
      <w:lvlJc w:val="right"/>
      <w:pPr>
        <w:ind w:left="7256" w:hanging="180"/>
      </w:pPr>
    </w:lvl>
  </w:abstractNum>
  <w:abstractNum w:abstractNumId="13" w15:restartNumberingAfterBreak="0">
    <w:nsid w:val="48B45DDD"/>
    <w:multiLevelType w:val="hybridMultilevel"/>
    <w:tmpl w:val="4FB8B9FA"/>
    <w:lvl w:ilvl="0" w:tplc="4202C06E">
      <w:start w:val="10"/>
      <w:numFmt w:val="decimal"/>
      <w:lvlText w:val="%1."/>
      <w:lvlJc w:val="left"/>
      <w:pPr>
        <w:ind w:left="7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49FF0ED3"/>
    <w:multiLevelType w:val="hybridMultilevel"/>
    <w:tmpl w:val="DFC89C14"/>
    <w:lvl w:ilvl="0" w:tplc="392E0E86">
      <w:start w:val="1"/>
      <w:numFmt w:val="decimal"/>
      <w:lvlText w:val="%1."/>
      <w:lvlJc w:val="left"/>
      <w:pPr>
        <w:ind w:left="25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B72EF2E">
      <w:start w:val="1"/>
      <w:numFmt w:val="lowerLetter"/>
      <w:lvlText w:val="%2"/>
      <w:lvlJc w:val="left"/>
      <w:pPr>
        <w:ind w:left="28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0F28448">
      <w:start w:val="1"/>
      <w:numFmt w:val="lowerRoman"/>
      <w:lvlText w:val="%3"/>
      <w:lvlJc w:val="left"/>
      <w:pPr>
        <w:ind w:left="35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1105E22">
      <w:start w:val="1"/>
      <w:numFmt w:val="decimal"/>
      <w:lvlText w:val="%4"/>
      <w:lvlJc w:val="left"/>
      <w:pPr>
        <w:ind w:left="42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8C601B4">
      <w:start w:val="1"/>
      <w:numFmt w:val="lowerLetter"/>
      <w:lvlText w:val="%5"/>
      <w:lvlJc w:val="left"/>
      <w:pPr>
        <w:ind w:left="50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33CBCFE">
      <w:start w:val="1"/>
      <w:numFmt w:val="lowerRoman"/>
      <w:lvlText w:val="%6"/>
      <w:lvlJc w:val="left"/>
      <w:pPr>
        <w:ind w:left="57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3B2ACE8">
      <w:start w:val="1"/>
      <w:numFmt w:val="decimal"/>
      <w:lvlText w:val="%7"/>
      <w:lvlJc w:val="left"/>
      <w:pPr>
        <w:ind w:left="64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4C63846">
      <w:start w:val="1"/>
      <w:numFmt w:val="lowerLetter"/>
      <w:lvlText w:val="%8"/>
      <w:lvlJc w:val="left"/>
      <w:pPr>
        <w:ind w:left="71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7DA3538">
      <w:start w:val="1"/>
      <w:numFmt w:val="lowerRoman"/>
      <w:lvlText w:val="%9"/>
      <w:lvlJc w:val="left"/>
      <w:pPr>
        <w:ind w:left="78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DB30408"/>
    <w:multiLevelType w:val="hybridMultilevel"/>
    <w:tmpl w:val="A866BDFC"/>
    <w:lvl w:ilvl="0" w:tplc="29783110">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51754275"/>
    <w:multiLevelType w:val="hybridMultilevel"/>
    <w:tmpl w:val="00C02B8E"/>
    <w:lvl w:ilvl="0" w:tplc="C074ACA6">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5DB82577"/>
    <w:multiLevelType w:val="hybridMultilevel"/>
    <w:tmpl w:val="F092CE48"/>
    <w:lvl w:ilvl="0" w:tplc="4DE22566">
      <w:start w:val="1"/>
      <w:numFmt w:val="decimal"/>
      <w:lvlText w:val="%1."/>
      <w:lvlJc w:val="left"/>
      <w:pPr>
        <w:ind w:left="1068"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60C77A9A"/>
    <w:multiLevelType w:val="multilevel"/>
    <w:tmpl w:val="FBCEC450"/>
    <w:lvl w:ilvl="0">
      <w:start w:val="1"/>
      <w:numFmt w:val="upperRoman"/>
      <w:lvlText w:val="%1."/>
      <w:lvlJc w:val="right"/>
      <w:pPr>
        <w:ind w:left="72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16D5EC0"/>
    <w:multiLevelType w:val="multilevel"/>
    <w:tmpl w:val="70EEE948"/>
    <w:lvl w:ilvl="0">
      <w:start w:val="1"/>
      <w:numFmt w:val="upperRoman"/>
      <w:pStyle w:val="Ttulo1"/>
      <w:lvlText w:val="%1."/>
      <w:lvlJc w:val="right"/>
      <w:pPr>
        <w:ind w:left="72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B34D6A"/>
    <w:multiLevelType w:val="hybridMultilevel"/>
    <w:tmpl w:val="25442990"/>
    <w:lvl w:ilvl="0" w:tplc="4202C06E">
      <w:start w:val="10"/>
      <w:numFmt w:val="decimal"/>
      <w:lvlText w:val="%1."/>
      <w:lvlJc w:val="left"/>
      <w:pPr>
        <w:ind w:left="7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77D62CBA"/>
    <w:multiLevelType w:val="hybridMultilevel"/>
    <w:tmpl w:val="0B006932"/>
    <w:lvl w:ilvl="0" w:tplc="052CBB3C">
      <w:start w:val="1"/>
      <w:numFmt w:val="decimal"/>
      <w:lvlText w:val="%1."/>
      <w:lvlJc w:val="left"/>
      <w:pPr>
        <w:ind w:left="1068"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7B507252"/>
    <w:multiLevelType w:val="hybridMultilevel"/>
    <w:tmpl w:val="20B88068"/>
    <w:lvl w:ilvl="0" w:tplc="1C0A000F">
      <w:start w:val="1"/>
      <w:numFmt w:val="decimal"/>
      <w:lvlText w:val="%1."/>
      <w:lvlJc w:val="left"/>
      <w:pPr>
        <w:ind w:left="1428" w:hanging="360"/>
      </w:pPr>
    </w:lvl>
    <w:lvl w:ilvl="1" w:tplc="1C0A0019" w:tentative="1">
      <w:start w:val="1"/>
      <w:numFmt w:val="lowerLetter"/>
      <w:lvlText w:val="%2."/>
      <w:lvlJc w:val="left"/>
      <w:pPr>
        <w:ind w:left="2148" w:hanging="360"/>
      </w:pPr>
    </w:lvl>
    <w:lvl w:ilvl="2" w:tplc="1C0A001B" w:tentative="1">
      <w:start w:val="1"/>
      <w:numFmt w:val="lowerRoman"/>
      <w:lvlText w:val="%3."/>
      <w:lvlJc w:val="right"/>
      <w:pPr>
        <w:ind w:left="2868" w:hanging="180"/>
      </w:pPr>
    </w:lvl>
    <w:lvl w:ilvl="3" w:tplc="1C0A000F" w:tentative="1">
      <w:start w:val="1"/>
      <w:numFmt w:val="decimal"/>
      <w:lvlText w:val="%4."/>
      <w:lvlJc w:val="left"/>
      <w:pPr>
        <w:ind w:left="3588" w:hanging="360"/>
      </w:pPr>
    </w:lvl>
    <w:lvl w:ilvl="4" w:tplc="1C0A0019" w:tentative="1">
      <w:start w:val="1"/>
      <w:numFmt w:val="lowerLetter"/>
      <w:lvlText w:val="%5."/>
      <w:lvlJc w:val="left"/>
      <w:pPr>
        <w:ind w:left="4308" w:hanging="360"/>
      </w:pPr>
    </w:lvl>
    <w:lvl w:ilvl="5" w:tplc="1C0A001B" w:tentative="1">
      <w:start w:val="1"/>
      <w:numFmt w:val="lowerRoman"/>
      <w:lvlText w:val="%6."/>
      <w:lvlJc w:val="right"/>
      <w:pPr>
        <w:ind w:left="5028" w:hanging="180"/>
      </w:pPr>
    </w:lvl>
    <w:lvl w:ilvl="6" w:tplc="1C0A000F" w:tentative="1">
      <w:start w:val="1"/>
      <w:numFmt w:val="decimal"/>
      <w:lvlText w:val="%7."/>
      <w:lvlJc w:val="left"/>
      <w:pPr>
        <w:ind w:left="5748" w:hanging="360"/>
      </w:pPr>
    </w:lvl>
    <w:lvl w:ilvl="7" w:tplc="1C0A0019" w:tentative="1">
      <w:start w:val="1"/>
      <w:numFmt w:val="lowerLetter"/>
      <w:lvlText w:val="%8."/>
      <w:lvlJc w:val="left"/>
      <w:pPr>
        <w:ind w:left="6468" w:hanging="360"/>
      </w:pPr>
    </w:lvl>
    <w:lvl w:ilvl="8" w:tplc="1C0A001B" w:tentative="1">
      <w:start w:val="1"/>
      <w:numFmt w:val="lowerRoman"/>
      <w:lvlText w:val="%9."/>
      <w:lvlJc w:val="right"/>
      <w:pPr>
        <w:ind w:left="7188" w:hanging="180"/>
      </w:pPr>
    </w:lvl>
  </w:abstractNum>
  <w:num w:numId="1" w16cid:durableId="1595356518">
    <w:abstractNumId w:val="16"/>
  </w:num>
  <w:num w:numId="2" w16cid:durableId="1040666817">
    <w:abstractNumId w:val="9"/>
  </w:num>
  <w:num w:numId="3" w16cid:durableId="1811946807">
    <w:abstractNumId w:val="15"/>
  </w:num>
  <w:num w:numId="4" w16cid:durableId="1137263521">
    <w:abstractNumId w:val="19"/>
  </w:num>
  <w:num w:numId="5" w16cid:durableId="19933687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9615788">
    <w:abstractNumId w:val="19"/>
  </w:num>
  <w:num w:numId="7" w16cid:durableId="1354500462">
    <w:abstractNumId w:val="19"/>
  </w:num>
  <w:num w:numId="8" w16cid:durableId="1795177230">
    <w:abstractNumId w:val="18"/>
  </w:num>
  <w:num w:numId="9" w16cid:durableId="1741555461">
    <w:abstractNumId w:val="4"/>
  </w:num>
  <w:num w:numId="10" w16cid:durableId="593171095">
    <w:abstractNumId w:val="14"/>
  </w:num>
  <w:num w:numId="11" w16cid:durableId="1409498810">
    <w:abstractNumId w:val="5"/>
  </w:num>
  <w:num w:numId="12" w16cid:durableId="1033262461">
    <w:abstractNumId w:val="3"/>
  </w:num>
  <w:num w:numId="13" w16cid:durableId="1362319291">
    <w:abstractNumId w:val="11"/>
  </w:num>
  <w:num w:numId="14" w16cid:durableId="941574300">
    <w:abstractNumId w:val="8"/>
  </w:num>
  <w:num w:numId="15" w16cid:durableId="411314724">
    <w:abstractNumId w:val="1"/>
  </w:num>
  <w:num w:numId="16" w16cid:durableId="1872649317">
    <w:abstractNumId w:val="22"/>
  </w:num>
  <w:num w:numId="17" w16cid:durableId="2067489183">
    <w:abstractNumId w:val="6"/>
  </w:num>
  <w:num w:numId="18" w16cid:durableId="1866745711">
    <w:abstractNumId w:val="10"/>
  </w:num>
  <w:num w:numId="19" w16cid:durableId="1373916121">
    <w:abstractNumId w:val="20"/>
  </w:num>
  <w:num w:numId="20" w16cid:durableId="2041736606">
    <w:abstractNumId w:val="13"/>
  </w:num>
  <w:num w:numId="21" w16cid:durableId="831678206">
    <w:abstractNumId w:val="12"/>
  </w:num>
  <w:num w:numId="22" w16cid:durableId="777799258">
    <w:abstractNumId w:val="0"/>
  </w:num>
  <w:num w:numId="23" w16cid:durableId="709383362">
    <w:abstractNumId w:val="7"/>
  </w:num>
  <w:num w:numId="24" w16cid:durableId="1888957126">
    <w:abstractNumId w:val="17"/>
  </w:num>
  <w:num w:numId="25" w16cid:durableId="1363018379">
    <w:abstractNumId w:val="2"/>
  </w:num>
  <w:num w:numId="26" w16cid:durableId="11406128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EC"/>
    <w:rsid w:val="0001114F"/>
    <w:rsid w:val="000111E0"/>
    <w:rsid w:val="0003300A"/>
    <w:rsid w:val="00033392"/>
    <w:rsid w:val="000432CF"/>
    <w:rsid w:val="000668E8"/>
    <w:rsid w:val="000A29F5"/>
    <w:rsid w:val="000B06A9"/>
    <w:rsid w:val="000C556E"/>
    <w:rsid w:val="000D3773"/>
    <w:rsid w:val="000E2413"/>
    <w:rsid w:val="00111C5C"/>
    <w:rsid w:val="00143ED9"/>
    <w:rsid w:val="00156E87"/>
    <w:rsid w:val="00186A40"/>
    <w:rsid w:val="00186E16"/>
    <w:rsid w:val="001949E8"/>
    <w:rsid w:val="00195A7F"/>
    <w:rsid w:val="001F36D3"/>
    <w:rsid w:val="001F7E11"/>
    <w:rsid w:val="00204F18"/>
    <w:rsid w:val="00214BBC"/>
    <w:rsid w:val="002801D6"/>
    <w:rsid w:val="002804F6"/>
    <w:rsid w:val="00284354"/>
    <w:rsid w:val="00284F22"/>
    <w:rsid w:val="00290578"/>
    <w:rsid w:val="002A1D8A"/>
    <w:rsid w:val="002D082C"/>
    <w:rsid w:val="002D2FA0"/>
    <w:rsid w:val="00301783"/>
    <w:rsid w:val="00321D5F"/>
    <w:rsid w:val="00334BBB"/>
    <w:rsid w:val="003471F8"/>
    <w:rsid w:val="00351688"/>
    <w:rsid w:val="003772DF"/>
    <w:rsid w:val="00396FCB"/>
    <w:rsid w:val="003A66B9"/>
    <w:rsid w:val="00401E9B"/>
    <w:rsid w:val="00414758"/>
    <w:rsid w:val="00443F7E"/>
    <w:rsid w:val="00490ADA"/>
    <w:rsid w:val="004C61EB"/>
    <w:rsid w:val="004D2FD8"/>
    <w:rsid w:val="005038C2"/>
    <w:rsid w:val="00515771"/>
    <w:rsid w:val="00531437"/>
    <w:rsid w:val="00562B1D"/>
    <w:rsid w:val="005A5383"/>
    <w:rsid w:val="005B7EF8"/>
    <w:rsid w:val="005C1BEC"/>
    <w:rsid w:val="005C4B00"/>
    <w:rsid w:val="005C6E4F"/>
    <w:rsid w:val="006071A4"/>
    <w:rsid w:val="00661542"/>
    <w:rsid w:val="006B675A"/>
    <w:rsid w:val="006C3560"/>
    <w:rsid w:val="006E372F"/>
    <w:rsid w:val="007109CE"/>
    <w:rsid w:val="00722652"/>
    <w:rsid w:val="00731A7D"/>
    <w:rsid w:val="007455B7"/>
    <w:rsid w:val="00780458"/>
    <w:rsid w:val="007B19CB"/>
    <w:rsid w:val="007E2AFF"/>
    <w:rsid w:val="007F10D6"/>
    <w:rsid w:val="0085473C"/>
    <w:rsid w:val="00855885"/>
    <w:rsid w:val="00885A21"/>
    <w:rsid w:val="008B3F20"/>
    <w:rsid w:val="009061E2"/>
    <w:rsid w:val="00914C96"/>
    <w:rsid w:val="00927079"/>
    <w:rsid w:val="00936846"/>
    <w:rsid w:val="00961D0B"/>
    <w:rsid w:val="00983992"/>
    <w:rsid w:val="00991111"/>
    <w:rsid w:val="009A448A"/>
    <w:rsid w:val="009A6217"/>
    <w:rsid w:val="009C3106"/>
    <w:rsid w:val="009D226C"/>
    <w:rsid w:val="00A31040"/>
    <w:rsid w:val="00A86CBD"/>
    <w:rsid w:val="00AB1E8A"/>
    <w:rsid w:val="00AB2853"/>
    <w:rsid w:val="00AF41CE"/>
    <w:rsid w:val="00B10FD4"/>
    <w:rsid w:val="00B42B1D"/>
    <w:rsid w:val="00B47795"/>
    <w:rsid w:val="00B71DFC"/>
    <w:rsid w:val="00B91292"/>
    <w:rsid w:val="00B91FC8"/>
    <w:rsid w:val="00B92D6D"/>
    <w:rsid w:val="00BD0FE0"/>
    <w:rsid w:val="00BE7E94"/>
    <w:rsid w:val="00C073B6"/>
    <w:rsid w:val="00C12E92"/>
    <w:rsid w:val="00C13902"/>
    <w:rsid w:val="00C22D51"/>
    <w:rsid w:val="00C238C7"/>
    <w:rsid w:val="00CA4E42"/>
    <w:rsid w:val="00CC4526"/>
    <w:rsid w:val="00D07384"/>
    <w:rsid w:val="00D11857"/>
    <w:rsid w:val="00D3061A"/>
    <w:rsid w:val="00D313C5"/>
    <w:rsid w:val="00D4129E"/>
    <w:rsid w:val="00D51A04"/>
    <w:rsid w:val="00D561AA"/>
    <w:rsid w:val="00D61360"/>
    <w:rsid w:val="00D6220C"/>
    <w:rsid w:val="00D876F9"/>
    <w:rsid w:val="00DA2CB6"/>
    <w:rsid w:val="00DC6F81"/>
    <w:rsid w:val="00E01BC7"/>
    <w:rsid w:val="00E31D11"/>
    <w:rsid w:val="00E57CFE"/>
    <w:rsid w:val="00E61E71"/>
    <w:rsid w:val="00F04794"/>
    <w:rsid w:val="00F406B6"/>
    <w:rsid w:val="00F76BDE"/>
    <w:rsid w:val="00F90FCD"/>
    <w:rsid w:val="00FB1AB2"/>
    <w:rsid w:val="00FD012F"/>
    <w:rsid w:val="00FD0829"/>
    <w:rsid w:val="00FE7CB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B0FA"/>
  <w15:docId w15:val="{E07614E8-451F-49A4-9D95-8965CF87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BEC"/>
    <w:pPr>
      <w:spacing w:after="3" w:line="249" w:lineRule="auto"/>
      <w:ind w:left="359" w:hanging="10"/>
      <w:jc w:val="both"/>
    </w:pPr>
    <w:rPr>
      <w:rFonts w:ascii="Calibri" w:eastAsia="Calibri" w:hAnsi="Calibri" w:cs="Calibri"/>
      <w:color w:val="000000"/>
      <w:kern w:val="0"/>
      <w:sz w:val="28"/>
      <w:szCs w:val="24"/>
      <w:lang w:val="en-US" w:bidi="en-US"/>
    </w:rPr>
  </w:style>
  <w:style w:type="paragraph" w:styleId="Ttulo1">
    <w:name w:val="heading 1"/>
    <w:basedOn w:val="Normal"/>
    <w:next w:val="Normal"/>
    <w:link w:val="Ttulo1Car"/>
    <w:uiPriority w:val="9"/>
    <w:qFormat/>
    <w:rsid w:val="00FB1AB2"/>
    <w:pPr>
      <w:keepNext/>
      <w:keepLines/>
      <w:numPr>
        <w:numId w:val="4"/>
      </w:numPr>
      <w:suppressAutoHyphens/>
      <w:autoSpaceDN w:val="0"/>
      <w:spacing w:before="240" w:after="0" w:line="276" w:lineRule="auto"/>
      <w:textAlignment w:val="baseline"/>
      <w:outlineLvl w:val="0"/>
    </w:pPr>
    <w:rPr>
      <w:rFonts w:ascii="Verdana" w:eastAsiaTheme="majorEastAsia" w:hAnsi="Verdana" w:cstheme="majorBidi"/>
      <w:b/>
      <w:caps/>
      <w:szCs w:val="32"/>
      <w:lang w:val="es-ES"/>
    </w:rPr>
  </w:style>
  <w:style w:type="paragraph" w:styleId="Ttulo2">
    <w:name w:val="heading 2"/>
    <w:basedOn w:val="Normal"/>
    <w:next w:val="Normal"/>
    <w:link w:val="Ttulo2Car"/>
    <w:uiPriority w:val="9"/>
    <w:unhideWhenUsed/>
    <w:qFormat/>
    <w:rsid w:val="006C3560"/>
    <w:pPr>
      <w:keepNext/>
      <w:keepLines/>
      <w:tabs>
        <w:tab w:val="num" w:pos="720"/>
      </w:tabs>
      <w:suppressAutoHyphens/>
      <w:autoSpaceDN w:val="0"/>
      <w:spacing w:before="40" w:after="0" w:line="276" w:lineRule="auto"/>
      <w:ind w:left="357"/>
      <w:textAlignment w:val="baseline"/>
      <w:outlineLvl w:val="1"/>
    </w:pPr>
    <w:rPr>
      <w:rFonts w:ascii="Verdana" w:eastAsiaTheme="majorEastAsia" w:hAnsi="Verdana" w:cstheme="majorBidi"/>
      <w:b/>
      <w:color w:val="000000" w:themeColor="text1"/>
      <w:szCs w:val="26"/>
      <w:lang w:val="es-ES"/>
    </w:rPr>
  </w:style>
  <w:style w:type="paragraph" w:styleId="Ttulo3">
    <w:name w:val="heading 3"/>
    <w:basedOn w:val="Normal"/>
    <w:next w:val="Normal"/>
    <w:link w:val="Ttulo3Car"/>
    <w:uiPriority w:val="9"/>
    <w:semiHidden/>
    <w:unhideWhenUsed/>
    <w:qFormat/>
    <w:rsid w:val="005C1BEC"/>
    <w:pPr>
      <w:keepNext/>
      <w:keepLines/>
      <w:spacing w:before="160" w:after="80"/>
      <w:outlineLvl w:val="2"/>
    </w:pPr>
    <w:rPr>
      <w:rFonts w:eastAsiaTheme="majorEastAsia" w:cstheme="majorBidi"/>
      <w:color w:val="0F4761" w:themeColor="accent1" w:themeShade="BF"/>
      <w:szCs w:val="28"/>
    </w:rPr>
  </w:style>
  <w:style w:type="paragraph" w:styleId="Ttulo4">
    <w:name w:val="heading 4"/>
    <w:basedOn w:val="Normal"/>
    <w:next w:val="Normal"/>
    <w:link w:val="Ttulo4Car"/>
    <w:uiPriority w:val="9"/>
    <w:semiHidden/>
    <w:unhideWhenUsed/>
    <w:qFormat/>
    <w:rsid w:val="005C1BE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C1BE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C1BE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C1BE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C1BE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C1BE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1AB2"/>
    <w:rPr>
      <w:rFonts w:ascii="Verdana" w:eastAsiaTheme="majorEastAsia" w:hAnsi="Verdana" w:cstheme="majorBidi"/>
      <w:b/>
      <w:caps/>
      <w:kern w:val="0"/>
      <w:szCs w:val="32"/>
      <w:lang w:val="es-ES"/>
    </w:rPr>
  </w:style>
  <w:style w:type="character" w:customStyle="1" w:styleId="Ttulo2Car">
    <w:name w:val="Título 2 Car"/>
    <w:basedOn w:val="Fuentedeprrafopredeter"/>
    <w:link w:val="Ttulo2"/>
    <w:uiPriority w:val="9"/>
    <w:rsid w:val="006C3560"/>
    <w:rPr>
      <w:rFonts w:ascii="Verdana" w:eastAsiaTheme="majorEastAsia" w:hAnsi="Verdana" w:cstheme="majorBidi"/>
      <w:b/>
      <w:color w:val="000000" w:themeColor="text1"/>
      <w:kern w:val="0"/>
      <w:szCs w:val="26"/>
      <w:lang w:val="es-ES"/>
    </w:rPr>
  </w:style>
  <w:style w:type="character" w:customStyle="1" w:styleId="Ttulo3Car">
    <w:name w:val="Título 3 Car"/>
    <w:basedOn w:val="Fuentedeprrafopredeter"/>
    <w:link w:val="Ttulo3"/>
    <w:uiPriority w:val="9"/>
    <w:semiHidden/>
    <w:rsid w:val="005C1BE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C1BE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C1BE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C1BE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C1BE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C1BE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C1BEC"/>
    <w:rPr>
      <w:rFonts w:eastAsiaTheme="majorEastAsia" w:cstheme="majorBidi"/>
      <w:color w:val="272727" w:themeColor="text1" w:themeTint="D8"/>
    </w:rPr>
  </w:style>
  <w:style w:type="paragraph" w:styleId="Ttulo">
    <w:name w:val="Title"/>
    <w:basedOn w:val="Normal"/>
    <w:next w:val="Normal"/>
    <w:link w:val="TtuloCar"/>
    <w:uiPriority w:val="10"/>
    <w:qFormat/>
    <w:rsid w:val="005C1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C1BE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C1BEC"/>
    <w:pPr>
      <w:numPr>
        <w:ilvl w:val="1"/>
      </w:numPr>
      <w:ind w:left="359" w:hanging="10"/>
    </w:pPr>
    <w:rPr>
      <w:rFonts w:eastAsiaTheme="majorEastAsia" w:cstheme="majorBidi"/>
      <w:color w:val="595959" w:themeColor="text1" w:themeTint="A6"/>
      <w:spacing w:val="15"/>
      <w:szCs w:val="28"/>
    </w:rPr>
  </w:style>
  <w:style w:type="character" w:customStyle="1" w:styleId="SubttuloCar">
    <w:name w:val="Subtítulo Car"/>
    <w:basedOn w:val="Fuentedeprrafopredeter"/>
    <w:link w:val="Subttulo"/>
    <w:uiPriority w:val="11"/>
    <w:rsid w:val="005C1BE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C1BEC"/>
    <w:pPr>
      <w:spacing w:before="160"/>
      <w:jc w:val="center"/>
    </w:pPr>
    <w:rPr>
      <w:i/>
      <w:iCs/>
      <w:color w:val="404040" w:themeColor="text1" w:themeTint="BF"/>
    </w:rPr>
  </w:style>
  <w:style w:type="character" w:customStyle="1" w:styleId="CitaCar">
    <w:name w:val="Cita Car"/>
    <w:basedOn w:val="Fuentedeprrafopredeter"/>
    <w:link w:val="Cita"/>
    <w:uiPriority w:val="29"/>
    <w:rsid w:val="005C1BEC"/>
    <w:rPr>
      <w:i/>
      <w:iCs/>
      <w:color w:val="404040" w:themeColor="text1" w:themeTint="BF"/>
    </w:rPr>
  </w:style>
  <w:style w:type="paragraph" w:styleId="Prrafodelista">
    <w:name w:val="List Paragraph"/>
    <w:basedOn w:val="Normal"/>
    <w:uiPriority w:val="34"/>
    <w:qFormat/>
    <w:rsid w:val="005C1BEC"/>
    <w:pPr>
      <w:ind w:left="720"/>
      <w:contextualSpacing/>
    </w:pPr>
  </w:style>
  <w:style w:type="character" w:styleId="nfasisintenso">
    <w:name w:val="Intense Emphasis"/>
    <w:basedOn w:val="Fuentedeprrafopredeter"/>
    <w:uiPriority w:val="21"/>
    <w:qFormat/>
    <w:rsid w:val="005C1BEC"/>
    <w:rPr>
      <w:i/>
      <w:iCs/>
      <w:color w:val="0F4761" w:themeColor="accent1" w:themeShade="BF"/>
    </w:rPr>
  </w:style>
  <w:style w:type="paragraph" w:styleId="Citadestacada">
    <w:name w:val="Intense Quote"/>
    <w:basedOn w:val="Normal"/>
    <w:next w:val="Normal"/>
    <w:link w:val="CitadestacadaCar"/>
    <w:uiPriority w:val="30"/>
    <w:qFormat/>
    <w:rsid w:val="005C1B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C1BEC"/>
    <w:rPr>
      <w:i/>
      <w:iCs/>
      <w:color w:val="0F4761" w:themeColor="accent1" w:themeShade="BF"/>
    </w:rPr>
  </w:style>
  <w:style w:type="character" w:styleId="Referenciaintensa">
    <w:name w:val="Intense Reference"/>
    <w:basedOn w:val="Fuentedeprrafopredeter"/>
    <w:uiPriority w:val="32"/>
    <w:qFormat/>
    <w:rsid w:val="005C1BEC"/>
    <w:rPr>
      <w:b/>
      <w:bCs/>
      <w:smallCaps/>
      <w:color w:val="0F4761" w:themeColor="accent1" w:themeShade="BF"/>
      <w:spacing w:val="5"/>
    </w:rPr>
  </w:style>
  <w:style w:type="character" w:styleId="Refdecomentario">
    <w:name w:val="annotation reference"/>
    <w:basedOn w:val="Fuentedeprrafopredeter"/>
    <w:uiPriority w:val="99"/>
    <w:semiHidden/>
    <w:unhideWhenUsed/>
    <w:rsid w:val="005C1BEC"/>
    <w:rPr>
      <w:sz w:val="16"/>
      <w:szCs w:val="16"/>
    </w:rPr>
  </w:style>
  <w:style w:type="paragraph" w:styleId="Textocomentario">
    <w:name w:val="annotation text"/>
    <w:basedOn w:val="Normal"/>
    <w:link w:val="TextocomentarioCar"/>
    <w:uiPriority w:val="99"/>
    <w:unhideWhenUsed/>
    <w:rsid w:val="005C1BEC"/>
    <w:pPr>
      <w:spacing w:line="240" w:lineRule="auto"/>
    </w:pPr>
    <w:rPr>
      <w:sz w:val="20"/>
      <w:szCs w:val="20"/>
    </w:rPr>
  </w:style>
  <w:style w:type="character" w:customStyle="1" w:styleId="TextocomentarioCar">
    <w:name w:val="Texto comentario Car"/>
    <w:basedOn w:val="Fuentedeprrafopredeter"/>
    <w:link w:val="Textocomentario"/>
    <w:uiPriority w:val="99"/>
    <w:rsid w:val="005C1BEC"/>
    <w:rPr>
      <w:rFonts w:ascii="Calibri" w:eastAsia="Calibri" w:hAnsi="Calibri" w:cs="Calibri"/>
      <w:color w:val="000000"/>
      <w:kern w:val="0"/>
      <w:sz w:val="20"/>
      <w:szCs w:val="20"/>
      <w:lang w:val="en-US" w:bidi="en-US"/>
    </w:rPr>
  </w:style>
  <w:style w:type="paragraph" w:styleId="Textodeglobo">
    <w:name w:val="Balloon Text"/>
    <w:basedOn w:val="Normal"/>
    <w:link w:val="TextodegloboCar"/>
    <w:uiPriority w:val="99"/>
    <w:semiHidden/>
    <w:unhideWhenUsed/>
    <w:rsid w:val="00C12E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2E92"/>
    <w:rPr>
      <w:rFonts w:ascii="Segoe UI" w:eastAsia="Calibri" w:hAnsi="Segoe UI" w:cs="Segoe UI"/>
      <w:color w:val="000000"/>
      <w:kern w:val="0"/>
      <w:sz w:val="18"/>
      <w:szCs w:val="18"/>
      <w:lang w:val="en-US" w:bidi="en-US"/>
    </w:rPr>
  </w:style>
  <w:style w:type="paragraph" w:styleId="Asuntodelcomentario">
    <w:name w:val="annotation subject"/>
    <w:basedOn w:val="Textocomentario"/>
    <w:next w:val="Textocomentario"/>
    <w:link w:val="AsuntodelcomentarioCar"/>
    <w:uiPriority w:val="99"/>
    <w:semiHidden/>
    <w:unhideWhenUsed/>
    <w:rsid w:val="00321D5F"/>
    <w:rPr>
      <w:b/>
      <w:bCs/>
    </w:rPr>
  </w:style>
  <w:style w:type="character" w:customStyle="1" w:styleId="AsuntodelcomentarioCar">
    <w:name w:val="Asunto del comentario Car"/>
    <w:basedOn w:val="TextocomentarioCar"/>
    <w:link w:val="Asuntodelcomentario"/>
    <w:uiPriority w:val="99"/>
    <w:semiHidden/>
    <w:rsid w:val="00321D5F"/>
    <w:rPr>
      <w:rFonts w:ascii="Calibri" w:eastAsia="Calibri" w:hAnsi="Calibri" w:cs="Calibri"/>
      <w:b/>
      <w:bCs/>
      <w:color w:val="000000"/>
      <w:kern w:val="0"/>
      <w:sz w:val="20"/>
      <w:szCs w:val="20"/>
      <w:lang w:val="en-US" w:bidi="en-US"/>
    </w:rPr>
  </w:style>
  <w:style w:type="paragraph" w:styleId="Revisin">
    <w:name w:val="Revision"/>
    <w:hidden/>
    <w:uiPriority w:val="99"/>
    <w:semiHidden/>
    <w:rsid w:val="000B06A9"/>
    <w:pPr>
      <w:spacing w:after="0" w:line="240" w:lineRule="auto"/>
    </w:pPr>
    <w:rPr>
      <w:rFonts w:ascii="Calibri" w:eastAsia="Calibri" w:hAnsi="Calibri" w:cs="Calibri"/>
      <w:color w:val="000000"/>
      <w:kern w:val="0"/>
      <w:sz w:val="28"/>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365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nzfe.gob.d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nzfe.gob.d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3631</Words>
  <Characters>19974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 Emmanuel Rodriguez Reyes</dc:creator>
  <cp:keywords/>
  <dc:description/>
  <cp:lastModifiedBy>Glenis Grabiela Reynoso Taveras</cp:lastModifiedBy>
  <cp:revision>2</cp:revision>
  <dcterms:created xsi:type="dcterms:W3CDTF">2024-10-16T19:07:00Z</dcterms:created>
  <dcterms:modified xsi:type="dcterms:W3CDTF">2024-10-16T19:07:00Z</dcterms:modified>
</cp:coreProperties>
</file>